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3A4F" w14:textId="77777777" w:rsidR="00426ED7" w:rsidRDefault="008C46F9">
      <w:pPr>
        <w:pStyle w:val="Default"/>
        <w:jc w:val="center"/>
        <w:rPr>
          <w:rFonts w:ascii="Arial" w:hAnsi="Arial" w:cs="Arial"/>
          <w:color w:val="000000"/>
        </w:rPr>
      </w:pPr>
      <w:r>
        <w:rPr>
          <w:rFonts w:ascii="Arial" w:hAnsi="Arial" w:cs="Arial"/>
          <w:color w:val="000000"/>
        </w:rPr>
        <w:t>Antrag auf Beratung durch die Ethikkommission zur Durchführung eines medizinisch-wissenschaftlichen Vorhabens, welches weder die klinische Prüfung eines Arzneimittels oder Medizinproduktes beinhaltet</w:t>
      </w:r>
    </w:p>
    <w:p w14:paraId="059A8BD8" w14:textId="77777777" w:rsidR="00426ED7" w:rsidRDefault="00426ED7">
      <w:pPr>
        <w:pStyle w:val="Default"/>
        <w:rPr>
          <w:rFonts w:ascii="Arial" w:hAnsi="Arial" w:cs="Arial"/>
          <w:color w:val="000000"/>
        </w:rPr>
      </w:pPr>
    </w:p>
    <w:tbl>
      <w:tblPr>
        <w:tblW w:w="9297" w:type="dxa"/>
        <w:tblInd w:w="-112" w:type="dxa"/>
        <w:tblLayout w:type="fixed"/>
        <w:tblCellMar>
          <w:left w:w="10" w:type="dxa"/>
          <w:right w:w="10" w:type="dxa"/>
        </w:tblCellMar>
        <w:tblLook w:val="0000" w:firstRow="0" w:lastRow="0" w:firstColumn="0" w:lastColumn="0" w:noHBand="0" w:noVBand="0"/>
      </w:tblPr>
      <w:tblGrid>
        <w:gridCol w:w="4306"/>
        <w:gridCol w:w="4991"/>
      </w:tblGrid>
      <w:tr w:rsidR="00426ED7" w14:paraId="42502447" w14:textId="77777777">
        <w:trPr>
          <w:trHeight w:val="591"/>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F39837" w14:textId="6A7D05E5" w:rsidR="00426ED7" w:rsidRDefault="008C46F9" w:rsidP="00C3143F">
            <w:pPr>
              <w:rPr>
                <w:rFonts w:ascii="Arial" w:hAnsi="Arial" w:cs="Arial"/>
                <w:color w:val="000000"/>
                <w:sz w:val="20"/>
                <w:szCs w:val="20"/>
              </w:rPr>
            </w:pPr>
            <w:r>
              <w:rPr>
                <w:rFonts w:ascii="Arial" w:hAnsi="Arial" w:cs="Arial"/>
                <w:color w:val="000000"/>
                <w:sz w:val="20"/>
                <w:szCs w:val="20"/>
              </w:rPr>
              <w:t xml:space="preserve">Titel der Studie  </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23390A" w14:textId="77777777" w:rsidR="00426ED7" w:rsidRDefault="008C46F9" w:rsidP="00C3143F">
            <w:pPr>
              <w:pStyle w:val="Default"/>
              <w:rPr>
                <w:rFonts w:ascii="Arial" w:hAnsi="Arial" w:cs="Arial"/>
                <w:color w:val="000000"/>
              </w:rPr>
            </w:pPr>
            <w:r>
              <w:rPr>
                <w:rFonts w:ascii="Arial" w:hAnsi="Arial" w:cs="Arial"/>
                <w:color w:val="000000"/>
              </w:rPr>
              <w:t>Deutsches Register für neuroendokrine Tumoren (Deutsches NET-Register)</w:t>
            </w:r>
          </w:p>
        </w:tc>
      </w:tr>
      <w:tr w:rsidR="00426ED7" w14:paraId="068636F9" w14:textId="77777777">
        <w:trPr>
          <w:trHeight w:val="31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8C83FF" w14:textId="6B6C27E4" w:rsidR="00426ED7" w:rsidRDefault="008C46F9" w:rsidP="00C3143F">
            <w:pPr>
              <w:rPr>
                <w:rFonts w:ascii="Arial" w:hAnsi="Arial" w:cs="Arial"/>
                <w:color w:val="000000"/>
                <w:sz w:val="20"/>
                <w:szCs w:val="20"/>
              </w:rPr>
            </w:pPr>
            <w:r>
              <w:rPr>
                <w:rFonts w:ascii="Arial" w:hAnsi="Arial" w:cs="Arial"/>
                <w:color w:val="000000"/>
                <w:sz w:val="20"/>
                <w:szCs w:val="20"/>
              </w:rPr>
              <w:t>Ethikkommissions-Antragsnummer</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B09D11" w14:textId="77777777" w:rsidR="00426ED7" w:rsidRDefault="008C46F9" w:rsidP="00C3143F">
            <w:pPr>
              <w:pStyle w:val="Default"/>
              <w:rPr>
                <w:rFonts w:ascii="Arial" w:hAnsi="Arial" w:cs="Arial"/>
                <w:i/>
                <w:iCs/>
                <w:color w:val="000000"/>
              </w:rPr>
            </w:pPr>
            <w:r>
              <w:rPr>
                <w:rFonts w:ascii="Arial" w:hAnsi="Arial" w:cs="Arial"/>
                <w:i/>
                <w:iCs/>
                <w:color w:val="000000"/>
              </w:rPr>
              <w:t>(wird von der EK vergeben)</w:t>
            </w:r>
          </w:p>
        </w:tc>
      </w:tr>
      <w:tr w:rsidR="00426ED7" w14:paraId="0ADA2F03" w14:textId="77777777" w:rsidTr="00B347C7">
        <w:trPr>
          <w:trHeight w:val="31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F79EDC" w14:textId="40E45525" w:rsidR="00426ED7" w:rsidRDefault="00B347C7" w:rsidP="00C3143F">
            <w:pPr>
              <w:rPr>
                <w:rFonts w:ascii="Arial" w:hAnsi="Arial" w:cs="Arial"/>
                <w:color w:val="000000"/>
                <w:sz w:val="20"/>
                <w:szCs w:val="20"/>
              </w:rPr>
            </w:pPr>
            <w:r>
              <w:rPr>
                <w:rFonts w:ascii="Arial" w:hAnsi="Arial" w:cs="Arial"/>
                <w:color w:val="000000"/>
                <w:sz w:val="20"/>
                <w:szCs w:val="20"/>
              </w:rPr>
              <w:t>1</w:t>
            </w:r>
            <w:r w:rsidR="008C46F9">
              <w:rPr>
                <w:rFonts w:ascii="Arial" w:hAnsi="Arial" w:cs="Arial"/>
                <w:color w:val="000000"/>
                <w:sz w:val="20"/>
                <w:szCs w:val="20"/>
              </w:rPr>
              <w:t>. Entscheidungen anderer Ethikkommissionen in derselben Sache</w:t>
            </w:r>
          </w:p>
        </w:tc>
        <w:tc>
          <w:tcPr>
            <w:tcW w:w="4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9644CC" w14:textId="7947EBE9" w:rsidR="00426ED7" w:rsidRPr="00B347C7" w:rsidRDefault="008C46F9" w:rsidP="00C3143F">
            <w:pPr>
              <w:pStyle w:val="Default"/>
            </w:pPr>
            <w:r w:rsidRPr="00B347C7">
              <w:rPr>
                <w:rFonts w:ascii="Arial" w:hAnsi="Arial" w:cs="Arial"/>
                <w:color w:val="000000"/>
              </w:rPr>
              <w:t>Ethikvotum der Ethik Kommission der medizinischen Fakultät der Charité, Campus Mitte</w:t>
            </w:r>
            <w:r w:rsidR="00B347C7">
              <w:rPr>
                <w:rFonts w:ascii="Arial" w:hAnsi="Arial" w:cs="Arial"/>
                <w:color w:val="000000"/>
              </w:rPr>
              <w:t>, vom 24.10.2013</w:t>
            </w:r>
          </w:p>
        </w:tc>
      </w:tr>
      <w:tr w:rsidR="00426ED7" w14:paraId="4599AC41"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F4A44F4" w14:textId="1CBDAA7A" w:rsidR="00426ED7" w:rsidRDefault="00B347C7" w:rsidP="00C3143F">
            <w:r>
              <w:rPr>
                <w:rFonts w:ascii="Arial" w:hAnsi="Arial" w:cs="Arial"/>
                <w:color w:val="000000"/>
                <w:sz w:val="20"/>
                <w:szCs w:val="20"/>
              </w:rPr>
              <w:t>2</w:t>
            </w:r>
            <w:r w:rsidR="008C46F9">
              <w:rPr>
                <w:rFonts w:ascii="Arial" w:hAnsi="Arial" w:cs="Arial"/>
                <w:color w:val="000000"/>
                <w:sz w:val="20"/>
                <w:szCs w:val="20"/>
              </w:rPr>
              <w:t xml:space="preserve">. </w:t>
            </w:r>
            <w:r w:rsidR="008C46F9">
              <w:rPr>
                <w:rFonts w:ascii="Arial" w:hAnsi="Arial" w:cs="Arial"/>
                <w:sz w:val="20"/>
                <w:szCs w:val="20"/>
              </w:rPr>
              <w:t xml:space="preserve">Gegenstand der Studie und ihre </w:t>
            </w:r>
            <w:proofErr w:type="gramStart"/>
            <w:r w:rsidR="008C46F9">
              <w:rPr>
                <w:rFonts w:ascii="Arial" w:hAnsi="Arial" w:cs="Arial"/>
                <w:sz w:val="20"/>
                <w:szCs w:val="20"/>
              </w:rPr>
              <w:t>Ziele;  Angabe</w:t>
            </w:r>
            <w:proofErr w:type="gramEnd"/>
            <w:r w:rsidR="008C46F9">
              <w:rPr>
                <w:rFonts w:ascii="Arial" w:hAnsi="Arial" w:cs="Arial"/>
                <w:sz w:val="20"/>
                <w:szCs w:val="20"/>
              </w:rPr>
              <w:t xml:space="preserve"> der Hypothesen, getrennt in Haupt- und Sekundärhypothesen sowie der klinischen Parameter (primäre und sekundäre Endpunkte), anhand derer die Hypothesen geprüft werden</w:t>
            </w:r>
            <w:r>
              <w:rPr>
                <w:rFonts w:ascii="Arial" w:hAnsi="Arial" w:cs="Arial"/>
                <w:sz w:val="20"/>
                <w:szCs w:val="20"/>
              </w:rPr>
              <w:t xml:space="preserve"> sollen</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442DB2" w14:textId="77777777" w:rsidR="00426ED7" w:rsidRDefault="008C46F9" w:rsidP="00C3143F">
            <w:pPr>
              <w:pStyle w:val="Default"/>
              <w:rPr>
                <w:rFonts w:ascii="Arial" w:hAnsi="Arial" w:cs="Arial"/>
                <w:color w:val="000000"/>
              </w:rPr>
            </w:pPr>
            <w:r>
              <w:rPr>
                <w:rFonts w:ascii="Arial" w:hAnsi="Arial" w:cs="Arial"/>
                <w:color w:val="000000"/>
              </w:rPr>
              <w:t>Multizentrische, bundesweite, nicht-interventionelle Erfassung epidemiologischer Daten von Patienten mit neuroendokrinen Tumoren (NET), sowie Dokumentation und Analyse der Qualität von Diagnostik und Therapie in der Langzeitbetreuung von NET-Patienten in Deutschland.</w:t>
            </w:r>
          </w:p>
        </w:tc>
      </w:tr>
      <w:tr w:rsidR="00426ED7" w14:paraId="745A3C80"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7201FF" w14:textId="7F2049FD" w:rsidR="00426ED7" w:rsidRDefault="00B347C7" w:rsidP="00C3143F">
            <w:pPr>
              <w:rPr>
                <w:rFonts w:ascii="Arial" w:hAnsi="Arial" w:cs="Arial"/>
                <w:sz w:val="20"/>
                <w:szCs w:val="20"/>
              </w:rPr>
            </w:pPr>
            <w:r>
              <w:rPr>
                <w:rFonts w:ascii="Arial" w:hAnsi="Arial" w:cs="Arial"/>
                <w:sz w:val="20"/>
                <w:szCs w:val="20"/>
              </w:rPr>
              <w:t>3</w:t>
            </w:r>
            <w:r w:rsidR="008C46F9">
              <w:rPr>
                <w:rFonts w:ascii="Arial" w:hAnsi="Arial" w:cs="Arial"/>
                <w:sz w:val="20"/>
                <w:szCs w:val="20"/>
              </w:rPr>
              <w:t>. Erläuterung der Bedeutung der Studie</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C358F2" w14:textId="77777777" w:rsidR="00426ED7" w:rsidRDefault="008C46F9" w:rsidP="00C3143F">
            <w:pPr>
              <w:pStyle w:val="Default"/>
              <w:rPr>
                <w:rFonts w:ascii="Arial" w:hAnsi="Arial" w:cs="Arial"/>
                <w:color w:val="000000"/>
              </w:rPr>
            </w:pPr>
            <w:r>
              <w:rPr>
                <w:rFonts w:ascii="Arial" w:hAnsi="Arial" w:cs="Arial"/>
                <w:color w:val="000000"/>
              </w:rPr>
              <w:t>NET sind eine seltene Tumorentität mit heterogener Tumorbiologie und unterschiedlichen Nomenklaturen in den letzten 30 Jahren. Zuletzt wurde 2010 von der WHO eine überarbeitete Klassifikation veröffentlicht, die v.a. in Europa einschließlich der BRD zunehmend breite Anwendung findet.</w:t>
            </w:r>
          </w:p>
          <w:p w14:paraId="5C38166D" w14:textId="77777777" w:rsidR="00426ED7" w:rsidRDefault="008C46F9" w:rsidP="00C3143F">
            <w:pPr>
              <w:pStyle w:val="Default"/>
              <w:rPr>
                <w:rFonts w:ascii="Arial" w:hAnsi="Arial" w:cs="Arial"/>
                <w:color w:val="000000"/>
              </w:rPr>
            </w:pPr>
            <w:r>
              <w:rPr>
                <w:rFonts w:ascii="Arial" w:hAnsi="Arial" w:cs="Arial"/>
                <w:color w:val="000000"/>
              </w:rPr>
              <w:t xml:space="preserve">NET sind in der Regel langsam wachsende Tumore, die jedoch alle das Potential zur Metastasierung besitzen und damit </w:t>
            </w:r>
            <w:proofErr w:type="gramStart"/>
            <w:r>
              <w:rPr>
                <w:rFonts w:ascii="Arial" w:hAnsi="Arial" w:cs="Arial"/>
                <w:color w:val="000000"/>
              </w:rPr>
              <w:t>potentiell</w:t>
            </w:r>
            <w:proofErr w:type="gramEnd"/>
            <w:r>
              <w:rPr>
                <w:rFonts w:ascii="Arial" w:hAnsi="Arial" w:cs="Arial"/>
                <w:color w:val="000000"/>
              </w:rPr>
              <w:t xml:space="preserve"> bösartig sein können. Neben ihrer Seltenheit zeichnet sich diese Tumorentität ferner dadurch aus, dass die Ursprungsorte der Tumore ebenso wie ihr Outcome und ihr Ansprechen auf die unterschiedlichen Therapien stark variieren können. Dies führt trotz tumorbiologischer Gemeinsamkeiten zu einer erheblichen Heterogenität in Pathogenese, Diagnostik, Therapie und Prognose dieser auch in der Summe bereits relativ seltenen Tumoren.</w:t>
            </w:r>
          </w:p>
          <w:p w14:paraId="6EC13D9E" w14:textId="77777777" w:rsidR="00426ED7" w:rsidRPr="005373AE" w:rsidRDefault="008C46F9" w:rsidP="00C3143F">
            <w:pPr>
              <w:pStyle w:val="Fuzeile"/>
              <w:rPr>
                <w:rFonts w:ascii="Arial" w:hAnsi="Arial" w:cs="Arial"/>
                <w:color w:val="000000"/>
                <w:sz w:val="20"/>
                <w:szCs w:val="20"/>
              </w:rPr>
            </w:pPr>
            <w:r>
              <w:rPr>
                <w:rFonts w:ascii="Arial" w:hAnsi="Arial" w:cs="Arial"/>
                <w:color w:val="000000"/>
                <w:sz w:val="20"/>
                <w:szCs w:val="20"/>
              </w:rPr>
              <w:t xml:space="preserve">Analog zu anderen Tumorerkrankungen ist auch bei NET die Prognose abhängig von dem Stadium der Tumorerkrankung. Zur Klassifikation der Tumorstadien wird seit 2009 die Klassifikation der Union International Contre Cancer (UICC) international angewendet. Parallel dazu existiert seit 2006 eine ähnliche Klassifikation, die von der Europäischen Gesellschaft für neuroendokrine Tumore (ENETS) vorgeschlagen wurde. Die ENETS-Klassifikation konnte in einigen Publikationen ihren prognostischen Stellenwert bereits belegen und wurde in wesentlichen Teilen von der WHO übernommen. Zentrums-übergreifende Ergebnisse hinsichtlich der Anwendung der UICC-Klassifikation und deren Bedeutung für ganz Deutschland existieren aktuell noch nicht. Neben diesen beiden nebeneinander existierenden TNM-Klassifikationen gibt es weitere Klassifikationen zur Risikostratifizierung von NET (WHO-Klassifikation des Differenzierungsgrades, Ki-67 </w:t>
            </w:r>
            <w:proofErr w:type="spellStart"/>
            <w:r>
              <w:rPr>
                <w:rFonts w:ascii="Arial" w:hAnsi="Arial" w:cs="Arial"/>
                <w:color w:val="000000"/>
                <w:sz w:val="20"/>
                <w:szCs w:val="20"/>
              </w:rPr>
              <w:t>Grading</w:t>
            </w:r>
            <w:proofErr w:type="spellEnd"/>
            <w:r>
              <w:rPr>
                <w:rFonts w:ascii="Arial" w:hAnsi="Arial" w:cs="Arial"/>
                <w:color w:val="000000"/>
                <w:sz w:val="20"/>
                <w:szCs w:val="20"/>
              </w:rPr>
              <w:t xml:space="preserve"> </w:t>
            </w:r>
            <w:proofErr w:type="gramStart"/>
            <w:r>
              <w:rPr>
                <w:rFonts w:ascii="Arial" w:hAnsi="Arial" w:cs="Arial"/>
                <w:color w:val="000000"/>
                <w:sz w:val="20"/>
                <w:szCs w:val="20"/>
              </w:rPr>
              <w:t>an Hand</w:t>
            </w:r>
            <w:proofErr w:type="gramEnd"/>
            <w:r>
              <w:rPr>
                <w:rFonts w:ascii="Arial" w:hAnsi="Arial" w:cs="Arial"/>
                <w:color w:val="000000"/>
                <w:sz w:val="20"/>
                <w:szCs w:val="20"/>
              </w:rPr>
              <w:t xml:space="preserve"> der Wachstumsfraktion nach ENETS), die in mono- und multizentrischen Studien ebenfalls ihre prädiktive Bedeutung belegen konnten. Die Akzeptanz und die Anwendung dieser Klassifikationen </w:t>
            </w:r>
            <w:proofErr w:type="gramStart"/>
            <w:r>
              <w:rPr>
                <w:rFonts w:ascii="Arial" w:hAnsi="Arial" w:cs="Arial"/>
                <w:color w:val="000000"/>
                <w:sz w:val="20"/>
                <w:szCs w:val="20"/>
              </w:rPr>
              <w:t>variiert</w:t>
            </w:r>
            <w:proofErr w:type="gramEnd"/>
            <w:r>
              <w:rPr>
                <w:rFonts w:ascii="Arial" w:hAnsi="Arial" w:cs="Arial"/>
                <w:color w:val="000000"/>
                <w:sz w:val="20"/>
                <w:szCs w:val="20"/>
              </w:rPr>
              <w:t xml:space="preserve"> jedoch im internationalen Vergleich erheblich. Auch zu dieser Fragestellung liegen aus Deutschland bislang ebenfalls nur monozentrische Daten vor.</w:t>
            </w:r>
          </w:p>
          <w:p w14:paraId="0665D76E" w14:textId="77777777" w:rsidR="00426ED7" w:rsidRDefault="008C46F9" w:rsidP="00C3143F">
            <w:pPr>
              <w:pStyle w:val="Default"/>
              <w:rPr>
                <w:rFonts w:ascii="Arial" w:hAnsi="Arial" w:cs="Arial"/>
                <w:color w:val="000000"/>
              </w:rPr>
            </w:pPr>
            <w:r>
              <w:rPr>
                <w:rFonts w:ascii="Arial" w:hAnsi="Arial" w:cs="Arial"/>
                <w:color w:val="000000"/>
              </w:rPr>
              <w:t xml:space="preserve">Zusammengefasst ist somit der wissenschaftliche Kenntnisstand über NET trotz intensiver Forschung in </w:t>
            </w:r>
            <w:r>
              <w:rPr>
                <w:rFonts w:ascii="Arial" w:hAnsi="Arial" w:cs="Arial"/>
                <w:color w:val="000000"/>
              </w:rPr>
              <w:lastRenderedPageBreak/>
              <w:t xml:space="preserve">den letzten Jahren </w:t>
            </w:r>
            <w:proofErr w:type="gramStart"/>
            <w:r>
              <w:rPr>
                <w:rFonts w:ascii="Arial" w:hAnsi="Arial" w:cs="Arial"/>
                <w:color w:val="000000"/>
              </w:rPr>
              <w:t>weiterhin vergleichsweise</w:t>
            </w:r>
            <w:proofErr w:type="gramEnd"/>
            <w:r>
              <w:rPr>
                <w:rFonts w:ascii="Arial" w:hAnsi="Arial" w:cs="Arial"/>
                <w:color w:val="000000"/>
              </w:rPr>
              <w:t xml:space="preserve"> gering v.a. im Vergleich zu häufigen Tumorentitäten wie Mamma-, kolorektalen oder Bronchialkarzinomen. Insbesondere die Seltenheit, die unterschiedliche Biologie und die verschiedenen Primärtumorlokalisation sowie die variierenden Nomenklaturen erschweren oft die Vergleichbarkeit der einzelnen Studien untereinander. Darüber hinaus werden NET auf Grund der unspezifischen Organ-bezogenen ICD-10-Kodierung von den bestehenden gesetzlichen Krebsregistern bundesweit nur insuffizient abgebildet, was eine effektive Nutzung dieser Datenbanken zur detaillierten wissenschaftlichen Auswertung bei NET verhindert.</w:t>
            </w:r>
          </w:p>
          <w:p w14:paraId="0C064259" w14:textId="77777777" w:rsidR="00426ED7" w:rsidRDefault="008C46F9" w:rsidP="00C3143F">
            <w:pPr>
              <w:pStyle w:val="Default"/>
              <w:rPr>
                <w:rFonts w:ascii="Arial" w:hAnsi="Arial" w:cs="Arial"/>
                <w:color w:val="000000"/>
              </w:rPr>
            </w:pPr>
            <w:r>
              <w:rPr>
                <w:rFonts w:ascii="Arial" w:hAnsi="Arial" w:cs="Arial"/>
                <w:color w:val="000000"/>
              </w:rPr>
              <w:t>Vor diesem Hintergrund wurde 2003 der Antrag auf Gründung eines deutschlandweiten Registers zur Datenerfassung von Patienten mit neuroendokrinen Tumoren gestellt, welchem durch die Ethikkommission der Charité Mitte (Ethikvotum vom 24.11.2003) zugestimmt wurde. Seitdem wurden Tumordaten von NET-Patienten in ganz Deutschland erfasst und durch das Register, das bei der Deutschen Gesellschaft für Endokrinologie (DGE) angesiedelt ist, wissenschaftlich ausgewertet.</w:t>
            </w:r>
          </w:p>
          <w:p w14:paraId="672C0A53" w14:textId="77777777" w:rsidR="00426ED7" w:rsidRDefault="008C46F9" w:rsidP="00C3143F">
            <w:pPr>
              <w:pStyle w:val="Default"/>
              <w:rPr>
                <w:rFonts w:ascii="Arial" w:hAnsi="Arial" w:cs="Arial"/>
                <w:color w:val="000000"/>
              </w:rPr>
            </w:pPr>
            <w:r>
              <w:rPr>
                <w:rFonts w:ascii="Arial" w:hAnsi="Arial" w:cs="Arial"/>
                <w:color w:val="000000"/>
              </w:rPr>
              <w:t>Kerninhalte wissenschaftlicher Fragestellungen liegen seither insbesondere in der Dokumentation der diagnostischen [Bildgebung (CT, MRT, Sonographie, Endosonographie, Somatostatin-Rezeptor-Szintigraphie, PET/CT), Endoskopie, Laborparameter (Tumormarker)] und therapeutischen Abläufe (Dokumentation der Therapielinien) im Rahmen der Routineversorgung von NET-Patienten in Deutschland sowie deren Analyse hinsichtlich ihrer Bedeutung für das Outcome und die Prognose der Patienten. Insbesondere für die Evaluation epidemiologischer Fragestellungen (Altersverteilung, Erkrankungsdauer) sowie die Auswertung prognostischer Faktoren und des Therapieerfolges ist darüber hinaus die Dokumentation des Geburtsdatums, des Erstdiagnosedatums und des Sterbedatums notwendig.</w:t>
            </w:r>
          </w:p>
          <w:p w14:paraId="1F95029F" w14:textId="77777777" w:rsidR="00426ED7" w:rsidRPr="005373AE" w:rsidRDefault="008C46F9" w:rsidP="00C3143F">
            <w:pPr>
              <w:pStyle w:val="Default"/>
              <w:rPr>
                <w:rFonts w:ascii="Arial" w:hAnsi="Arial" w:cs="Arial"/>
                <w:color w:val="000000"/>
              </w:rPr>
            </w:pPr>
            <w:r>
              <w:rPr>
                <w:rFonts w:ascii="Arial" w:hAnsi="Arial" w:cs="Arial"/>
                <w:color w:val="000000"/>
              </w:rPr>
              <w:t>Das NET-Register konnte in den bisherigen Publikationen (</w:t>
            </w:r>
            <w:proofErr w:type="spellStart"/>
            <w:r>
              <w:rPr>
                <w:rFonts w:ascii="Arial" w:hAnsi="Arial" w:cs="Arial"/>
                <w:color w:val="000000"/>
              </w:rPr>
              <w:t>Plöckinger</w:t>
            </w:r>
            <w:proofErr w:type="spellEnd"/>
            <w:r>
              <w:rPr>
                <w:rFonts w:ascii="Arial" w:hAnsi="Arial" w:cs="Arial"/>
                <w:color w:val="000000"/>
              </w:rPr>
              <w:t xml:space="preserve"> et al. </w:t>
            </w:r>
            <w:proofErr w:type="spellStart"/>
            <w:r>
              <w:rPr>
                <w:rFonts w:ascii="Arial" w:hAnsi="Arial" w:cs="Arial"/>
                <w:color w:val="000000"/>
              </w:rPr>
              <w:t>Neuroendocrinology</w:t>
            </w:r>
            <w:proofErr w:type="spellEnd"/>
            <w:r>
              <w:rPr>
                <w:rFonts w:ascii="Arial" w:hAnsi="Arial" w:cs="Arial"/>
                <w:color w:val="000000"/>
              </w:rPr>
              <w:t xml:space="preserve"> 2009; Begum et al. </w:t>
            </w:r>
            <w:proofErr w:type="spellStart"/>
            <w:r>
              <w:rPr>
                <w:rFonts w:ascii="Arial" w:hAnsi="Arial" w:cs="Arial"/>
                <w:color w:val="000000"/>
              </w:rPr>
              <w:t>Zentralbl</w:t>
            </w:r>
            <w:proofErr w:type="spellEnd"/>
            <w:r>
              <w:rPr>
                <w:rFonts w:ascii="Arial" w:hAnsi="Arial" w:cs="Arial"/>
                <w:color w:val="000000"/>
              </w:rPr>
              <w:t xml:space="preserve"> </w:t>
            </w:r>
            <w:proofErr w:type="spellStart"/>
            <w:r>
              <w:rPr>
                <w:rFonts w:ascii="Arial" w:hAnsi="Arial" w:cs="Arial"/>
                <w:color w:val="000000"/>
              </w:rPr>
              <w:t>Chir</w:t>
            </w:r>
            <w:proofErr w:type="spellEnd"/>
            <w:r>
              <w:rPr>
                <w:rFonts w:ascii="Arial" w:hAnsi="Arial" w:cs="Arial"/>
                <w:color w:val="000000"/>
              </w:rPr>
              <w:t xml:space="preserve"> 2012) erste aufschlussreiche Einblicke in die Versorgungs-verhältnisse von NET-Patienten in Deutschland erlangen. Wichtige Fragen insbesondere hinsichtlich der prognostischen Stratifizierung und bezüglich des Stellenwertes unterschiedlicher Therapiemaßnahmen in der Behandlungsabfolge bei Pat. mit NET bleiben dennoch weiterhin ungeklärt. Hinzu kommen neue, insbesondere medikamentöse (z.T. molekular-zielgerichtete) Therapieverfahren, deren Stellenwert aufgrund der Seltenheit und Heterogenität von NET v.a. außerhalb von den Behörden zugelassener Indikationen nur schwer kontrolliert zu erheben und einzuschätzen ist. Mithilfe des Zentrums-übergreifend arbeitenden NET-Registers mit derzeit über 30 aktiven bundesweiten Zentren kann das in Zukunft ermöglicht werden und so Nutzen und Risiken der genannten Therapien untersucht werden.</w:t>
            </w:r>
          </w:p>
          <w:p w14:paraId="329259E4" w14:textId="4828E558" w:rsidR="00426ED7" w:rsidRPr="005373AE" w:rsidRDefault="008C46F9" w:rsidP="00C3143F">
            <w:pPr>
              <w:pStyle w:val="Default"/>
              <w:rPr>
                <w:rFonts w:ascii="Arial" w:hAnsi="Arial" w:cs="Arial"/>
                <w:color w:val="000000"/>
              </w:rPr>
            </w:pPr>
            <w:r>
              <w:rPr>
                <w:rFonts w:ascii="Arial" w:hAnsi="Arial" w:cs="Arial"/>
                <w:color w:val="000000"/>
              </w:rPr>
              <w:lastRenderedPageBreak/>
              <w:t>Bis</w:t>
            </w:r>
            <w:r w:rsidR="008700C8">
              <w:rPr>
                <w:rFonts w:ascii="Arial" w:hAnsi="Arial" w:cs="Arial"/>
                <w:color w:val="000000"/>
              </w:rPr>
              <w:t xml:space="preserve"> 2013</w:t>
            </w:r>
            <w:r>
              <w:rPr>
                <w:rFonts w:ascii="Arial" w:hAnsi="Arial" w:cs="Arial"/>
                <w:color w:val="000000"/>
              </w:rPr>
              <w:t xml:space="preserve"> erfolgte die Erfassung der Patientendaten durch mehrere fachlich geschulte</w:t>
            </w:r>
            <w:r w:rsidRPr="005373AE">
              <w:rPr>
                <w:rFonts w:ascii="Arial" w:hAnsi="Arial" w:cs="Arial"/>
                <w:color w:val="000000"/>
              </w:rPr>
              <w:t xml:space="preserve">, externe Studienschwestern bzw. -pfleger des Kooperationspartners in den beteiligten Zentren </w:t>
            </w:r>
            <w:r>
              <w:rPr>
                <w:rFonts w:ascii="Arial" w:hAnsi="Arial" w:cs="Arial"/>
                <w:color w:val="000000"/>
              </w:rPr>
              <w:t>und durch die zusätzliche Unterstützung der ärztlichen und pflegerischen Mitarbeiter vor Ort, wobei Patienten mit Erstdiagnose bis einschließlich 01. Januar 1999 retrospektiv und seit 2004 auch prospektiv erfasst wurden.</w:t>
            </w:r>
            <w:r w:rsidR="001A38F1">
              <w:rPr>
                <w:rFonts w:ascii="Arial" w:hAnsi="Arial" w:cs="Arial"/>
                <w:color w:val="000000"/>
              </w:rPr>
              <w:t xml:space="preserve"> Seit 2013 erfolgt die Datenerfassung durch fachlich geschulte</w:t>
            </w:r>
            <w:r w:rsidR="001A38F1" w:rsidRPr="005373AE">
              <w:rPr>
                <w:rFonts w:ascii="Arial" w:hAnsi="Arial" w:cs="Arial"/>
                <w:color w:val="000000"/>
              </w:rPr>
              <w:t xml:space="preserve">, Studienschwestern bzw. -pfleger und ärztliches Personal in den Register-Zentren. </w:t>
            </w:r>
            <w:r w:rsidR="001A38F1">
              <w:rPr>
                <w:rFonts w:ascii="Arial" w:hAnsi="Arial" w:cs="Arial"/>
                <w:color w:val="000000"/>
              </w:rPr>
              <w:t xml:space="preserve"> </w:t>
            </w:r>
          </w:p>
          <w:p w14:paraId="0EE5DC30" w14:textId="77777777" w:rsidR="008700C8" w:rsidRDefault="008700C8" w:rsidP="00C3143F">
            <w:pPr>
              <w:pStyle w:val="Default"/>
              <w:rPr>
                <w:rFonts w:ascii="Arial" w:hAnsi="Arial" w:cs="Arial"/>
                <w:color w:val="000000"/>
              </w:rPr>
            </w:pPr>
          </w:p>
          <w:p w14:paraId="1AD4E4CD" w14:textId="77638F18" w:rsidR="00426ED7" w:rsidRPr="005373AE" w:rsidRDefault="008700C8" w:rsidP="00C3143F">
            <w:pPr>
              <w:pStyle w:val="Default"/>
              <w:rPr>
                <w:rFonts w:ascii="Arial" w:hAnsi="Arial" w:cs="Arial"/>
                <w:color w:val="000000"/>
              </w:rPr>
            </w:pPr>
            <w:r>
              <w:rPr>
                <w:rFonts w:ascii="Arial" w:hAnsi="Arial" w:cs="Arial"/>
                <w:color w:val="000000"/>
              </w:rPr>
              <w:t>Ziel/Gegenstand des aktuellen Antrages ist die Anpassung aller Registerunterlagen</w:t>
            </w:r>
            <w:r w:rsidR="001A38F1">
              <w:rPr>
                <w:rFonts w:ascii="Arial" w:hAnsi="Arial" w:cs="Arial"/>
                <w:color w:val="000000"/>
              </w:rPr>
              <w:t xml:space="preserve"> an die DSGVO in Verbindung mit dem DSG (Datenschutzgesetz)</w:t>
            </w:r>
          </w:p>
        </w:tc>
      </w:tr>
      <w:tr w:rsidR="00426ED7" w14:paraId="42613333"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4CFE4E6" w14:textId="3572CAE0" w:rsidR="00426ED7" w:rsidRDefault="001A38F1" w:rsidP="00C3143F">
            <w:pPr>
              <w:rPr>
                <w:rFonts w:ascii="Arial" w:hAnsi="Arial" w:cs="Arial"/>
                <w:sz w:val="20"/>
                <w:szCs w:val="20"/>
              </w:rPr>
            </w:pPr>
            <w:r>
              <w:rPr>
                <w:rFonts w:ascii="Arial" w:hAnsi="Arial" w:cs="Arial"/>
                <w:sz w:val="20"/>
                <w:szCs w:val="20"/>
              </w:rPr>
              <w:lastRenderedPageBreak/>
              <w:t>4</w:t>
            </w:r>
            <w:r w:rsidR="008C46F9">
              <w:rPr>
                <w:rFonts w:ascii="Arial" w:hAnsi="Arial" w:cs="Arial"/>
                <w:sz w:val="20"/>
                <w:szCs w:val="20"/>
              </w:rPr>
              <w:t>. Welche der folgenden Bestimmungen finden Anwendung</w:t>
            </w:r>
          </w:p>
          <w:p w14:paraId="47FD2C59" w14:textId="35B6539D" w:rsidR="001A38F1" w:rsidRDefault="001A38F1" w:rsidP="00C3143F">
            <w:pPr>
              <w:numPr>
                <w:ilvl w:val="0"/>
                <w:numId w:val="3"/>
              </w:numPr>
              <w:rPr>
                <w:rFonts w:ascii="Arial" w:hAnsi="Arial" w:cs="Arial"/>
                <w:sz w:val="20"/>
                <w:szCs w:val="20"/>
              </w:rPr>
            </w:pPr>
            <w:r>
              <w:rPr>
                <w:rFonts w:ascii="Arial" w:hAnsi="Arial" w:cs="Arial"/>
                <w:sz w:val="20"/>
                <w:szCs w:val="20"/>
              </w:rPr>
              <w:t>§ 47 Abs. 3 MPDG</w:t>
            </w:r>
          </w:p>
          <w:p w14:paraId="1F78EA05" w14:textId="2768F2A7" w:rsidR="00426ED7" w:rsidRDefault="001A38F1" w:rsidP="00C3143F">
            <w:pPr>
              <w:numPr>
                <w:ilvl w:val="0"/>
                <w:numId w:val="3"/>
              </w:numPr>
              <w:rPr>
                <w:rFonts w:ascii="Arial" w:hAnsi="Arial" w:cs="Arial"/>
                <w:sz w:val="20"/>
                <w:szCs w:val="20"/>
              </w:rPr>
            </w:pPr>
            <w:r>
              <w:rPr>
                <w:rFonts w:ascii="Arial" w:hAnsi="Arial" w:cs="Arial"/>
                <w:sz w:val="20"/>
                <w:szCs w:val="20"/>
              </w:rPr>
              <w:t xml:space="preserve">Strahlenschutzgesetz und </w:t>
            </w:r>
            <w:r w:rsidR="008C46F9">
              <w:rPr>
                <w:rFonts w:ascii="Arial" w:hAnsi="Arial" w:cs="Arial"/>
                <w:sz w:val="20"/>
                <w:szCs w:val="20"/>
              </w:rPr>
              <w:t>Strahlenschutzverordnung</w:t>
            </w:r>
          </w:p>
          <w:p w14:paraId="03AF5705" w14:textId="77777777" w:rsidR="00426ED7" w:rsidRDefault="008C46F9" w:rsidP="00C3143F">
            <w:pPr>
              <w:numPr>
                <w:ilvl w:val="0"/>
                <w:numId w:val="3"/>
              </w:numPr>
              <w:rPr>
                <w:rFonts w:ascii="Arial" w:hAnsi="Arial" w:cs="Arial"/>
                <w:sz w:val="20"/>
                <w:szCs w:val="20"/>
              </w:rPr>
            </w:pPr>
            <w:r>
              <w:rPr>
                <w:rFonts w:ascii="Arial" w:hAnsi="Arial" w:cs="Arial"/>
                <w:sz w:val="20"/>
                <w:szCs w:val="20"/>
              </w:rPr>
              <w:t>Gendiagnostikgesetz</w:t>
            </w:r>
          </w:p>
          <w:p w14:paraId="78AA03CD" w14:textId="102FFA8A" w:rsidR="00426ED7" w:rsidRDefault="008C46F9" w:rsidP="00C3143F">
            <w:pPr>
              <w:numPr>
                <w:ilvl w:val="0"/>
                <w:numId w:val="3"/>
              </w:numPr>
              <w:rPr>
                <w:rFonts w:ascii="Arial" w:hAnsi="Arial" w:cs="Arial"/>
                <w:sz w:val="20"/>
                <w:szCs w:val="20"/>
              </w:rPr>
            </w:pPr>
            <w:r>
              <w:rPr>
                <w:rFonts w:ascii="Arial" w:hAnsi="Arial" w:cs="Arial"/>
                <w:sz w:val="20"/>
                <w:szCs w:val="20"/>
              </w:rPr>
              <w:t>Datenschutzgesetze</w:t>
            </w:r>
            <w:r w:rsidR="001A38F1">
              <w:rPr>
                <w:rFonts w:ascii="Arial" w:hAnsi="Arial" w:cs="Arial"/>
                <w:sz w:val="20"/>
                <w:szCs w:val="20"/>
              </w:rPr>
              <w:t>:</w:t>
            </w:r>
          </w:p>
          <w:p w14:paraId="6200651A" w14:textId="271AA350" w:rsidR="001E4C82" w:rsidRPr="001E4C82" w:rsidRDefault="001E4C82" w:rsidP="00C3143F">
            <w:pPr>
              <w:pStyle w:val="Listenabsatz"/>
              <w:numPr>
                <w:ilvl w:val="0"/>
                <w:numId w:val="10"/>
              </w:numPr>
              <w:rPr>
                <w:rFonts w:ascii="Arial" w:hAnsi="Arial" w:cs="Arial"/>
                <w:sz w:val="20"/>
                <w:szCs w:val="20"/>
              </w:rPr>
            </w:pPr>
            <w:r>
              <w:rPr>
                <w:rFonts w:ascii="Arial" w:hAnsi="Arial" w:cs="Arial"/>
                <w:sz w:val="20"/>
                <w:szCs w:val="20"/>
              </w:rPr>
              <w:t xml:space="preserve">Korrekte Angabe des durch die verantwortliche Stelle zu erfüllenden Datenschutzgesetzes (für die Charité = </w:t>
            </w:r>
            <w:r w:rsidRPr="001E4C82">
              <w:rPr>
                <w:rFonts w:ascii="Arial" w:hAnsi="Arial" w:cs="Arial"/>
                <w:sz w:val="20"/>
                <w:szCs w:val="20"/>
              </w:rPr>
              <w:t xml:space="preserve">EU-Datenschutzgrundverordnung (DSGVO), Berliner Datenschutzgesetz – </w:t>
            </w:r>
            <w:proofErr w:type="spellStart"/>
            <w:r w:rsidRPr="001E4C82">
              <w:rPr>
                <w:rFonts w:ascii="Arial" w:hAnsi="Arial" w:cs="Arial"/>
                <w:sz w:val="20"/>
                <w:szCs w:val="20"/>
              </w:rPr>
              <w:t>BlnDSG</w:t>
            </w:r>
            <w:proofErr w:type="spellEnd"/>
            <w:r w:rsidRPr="001E4C82">
              <w:rPr>
                <w:rFonts w:ascii="Arial" w:hAnsi="Arial" w:cs="Arial"/>
                <w:sz w:val="20"/>
                <w:szCs w:val="20"/>
              </w:rPr>
              <w:t>).</w:t>
            </w:r>
          </w:p>
          <w:p w14:paraId="2D60B706" w14:textId="156B0CC7" w:rsidR="00426ED7" w:rsidRPr="008C46F9" w:rsidRDefault="001E4C82" w:rsidP="00C3143F">
            <w:pPr>
              <w:pStyle w:val="Listenabsatz"/>
              <w:numPr>
                <w:ilvl w:val="0"/>
                <w:numId w:val="10"/>
              </w:numPr>
              <w:rPr>
                <w:rFonts w:ascii="Arial" w:hAnsi="Arial" w:cs="Arial"/>
                <w:sz w:val="20"/>
                <w:szCs w:val="20"/>
              </w:rPr>
            </w:pPr>
            <w:r>
              <w:rPr>
                <w:rFonts w:ascii="Arial" w:hAnsi="Arial" w:cs="Arial"/>
                <w:sz w:val="20"/>
                <w:szCs w:val="20"/>
              </w:rPr>
              <w:t xml:space="preserve"> Ggf. entsprechend des Teilnehmerkreises zusätzlich zu beachtende Landesdatenschutzgesetze oder BDSG</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C4FE6C" w14:textId="585EF05D" w:rsidR="00426ED7" w:rsidRDefault="008C46F9" w:rsidP="00C3143F">
            <w:pPr>
              <w:pStyle w:val="Default"/>
              <w:rPr>
                <w:rFonts w:ascii="Arial" w:hAnsi="Arial" w:cs="Arial"/>
                <w:color w:val="000000"/>
                <w:sz w:val="21"/>
                <w:szCs w:val="21"/>
                <w:shd w:val="clear" w:color="auto" w:fill="FFFF00"/>
              </w:rPr>
            </w:pPr>
            <w:r>
              <w:rPr>
                <w:rFonts w:ascii="Arial" w:hAnsi="Arial" w:cs="Arial"/>
                <w:color w:val="000000"/>
              </w:rPr>
              <w:t xml:space="preserve">e) </w:t>
            </w:r>
            <w:proofErr w:type="spellStart"/>
            <w:r>
              <w:rPr>
                <w:rFonts w:ascii="Arial" w:hAnsi="Arial" w:cs="Arial"/>
                <w:color w:val="000000"/>
              </w:rPr>
              <w:t>BlnDSG</w:t>
            </w:r>
            <w:proofErr w:type="spellEnd"/>
            <w:r>
              <w:rPr>
                <w:rFonts w:ascii="Arial" w:hAnsi="Arial" w:cs="Arial"/>
                <w:color w:val="000000"/>
              </w:rPr>
              <w:t xml:space="preserve"> und DSG NRW </w:t>
            </w:r>
            <w:r w:rsidRPr="008C772B">
              <w:rPr>
                <w:rFonts w:ascii="Arial" w:hAnsi="Arial" w:cs="Arial"/>
                <w:color w:val="000000"/>
              </w:rPr>
              <w:t>sowie</w:t>
            </w:r>
            <w:r w:rsidR="008C772B">
              <w:rPr>
                <w:rFonts w:ascii="Arial" w:hAnsi="Arial" w:cs="Arial"/>
                <w:color w:val="000000"/>
              </w:rPr>
              <w:t xml:space="preserve"> </w:t>
            </w:r>
            <w:proofErr w:type="gramStart"/>
            <w:r w:rsidR="008C772B">
              <w:rPr>
                <w:rFonts w:ascii="Arial" w:hAnsi="Arial" w:cs="Arial"/>
                <w:color w:val="000000"/>
              </w:rPr>
              <w:t>DSGVO</w:t>
            </w:r>
            <w:proofErr w:type="gramEnd"/>
            <w:r w:rsidR="008C772B">
              <w:rPr>
                <w:rFonts w:ascii="Arial" w:hAnsi="Arial" w:cs="Arial"/>
                <w:color w:val="000000"/>
              </w:rPr>
              <w:t xml:space="preserve"> Kapitel 5 vom 27.04.2016</w:t>
            </w:r>
          </w:p>
        </w:tc>
      </w:tr>
      <w:tr w:rsidR="00426ED7" w14:paraId="0ABD8CF2"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B77CA76" w14:textId="420C7C5C" w:rsidR="00426ED7" w:rsidRDefault="008C772B" w:rsidP="008C46F9">
            <w:pPr>
              <w:rPr>
                <w:rFonts w:ascii="Arial" w:hAnsi="Arial" w:cs="Arial"/>
                <w:color w:val="000000"/>
                <w:sz w:val="20"/>
                <w:szCs w:val="20"/>
              </w:rPr>
            </w:pPr>
            <w:r>
              <w:rPr>
                <w:rFonts w:ascii="Arial" w:hAnsi="Arial" w:cs="Arial"/>
                <w:sz w:val="20"/>
                <w:szCs w:val="20"/>
              </w:rPr>
              <w:t>5</w:t>
            </w:r>
            <w:r w:rsidR="008C46F9">
              <w:rPr>
                <w:rFonts w:ascii="Arial" w:hAnsi="Arial" w:cs="Arial"/>
                <w:sz w:val="20"/>
                <w:szCs w:val="20"/>
              </w:rPr>
              <w:t>.  Ggf.: Bezeichnung und Charakterisierung der Prüfprodukte</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9F138A" w14:textId="77777777" w:rsidR="00426ED7" w:rsidRDefault="008C46F9" w:rsidP="00C3143F">
            <w:pPr>
              <w:pStyle w:val="Default"/>
              <w:rPr>
                <w:rFonts w:ascii="Arial" w:hAnsi="Arial" w:cs="Arial"/>
                <w:color w:val="000000"/>
              </w:rPr>
            </w:pPr>
            <w:r>
              <w:rPr>
                <w:rFonts w:ascii="Arial" w:hAnsi="Arial" w:cs="Arial"/>
                <w:color w:val="000000"/>
              </w:rPr>
              <w:t>Entfällt</w:t>
            </w:r>
          </w:p>
        </w:tc>
      </w:tr>
      <w:tr w:rsidR="00426ED7" w14:paraId="2EDEEAC9"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64DD784" w14:textId="54970E4D" w:rsidR="00426ED7" w:rsidRDefault="008C772B" w:rsidP="008C46F9">
            <w:pPr>
              <w:rPr>
                <w:rFonts w:ascii="Arial" w:hAnsi="Arial" w:cs="Arial"/>
                <w:sz w:val="20"/>
                <w:szCs w:val="20"/>
              </w:rPr>
            </w:pPr>
            <w:r>
              <w:rPr>
                <w:rFonts w:ascii="Arial" w:hAnsi="Arial" w:cs="Arial"/>
                <w:color w:val="000000"/>
                <w:sz w:val="20"/>
                <w:szCs w:val="20"/>
              </w:rPr>
              <w:t>6</w:t>
            </w:r>
            <w:r w:rsidR="008C46F9">
              <w:rPr>
                <w:rFonts w:ascii="Arial" w:hAnsi="Arial" w:cs="Arial"/>
                <w:color w:val="000000"/>
                <w:sz w:val="20"/>
                <w:szCs w:val="20"/>
              </w:rPr>
              <w:t>. wesentliche Ergebnisse der vorklinischen Tests oder Gründe für die Nichtdurchführung derselben</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51A976" w14:textId="77777777" w:rsidR="00426ED7" w:rsidRDefault="008C46F9" w:rsidP="00C3143F">
            <w:pPr>
              <w:pStyle w:val="Default"/>
              <w:rPr>
                <w:rFonts w:ascii="Arial" w:hAnsi="Arial" w:cs="Arial"/>
                <w:color w:val="000000"/>
              </w:rPr>
            </w:pPr>
            <w:r>
              <w:rPr>
                <w:rFonts w:ascii="Arial" w:hAnsi="Arial" w:cs="Arial"/>
                <w:color w:val="000000"/>
              </w:rPr>
              <w:t>Entfällt</w:t>
            </w:r>
          </w:p>
        </w:tc>
      </w:tr>
      <w:tr w:rsidR="00426ED7" w14:paraId="51CC103A"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E1EF78" w14:textId="400E606B" w:rsidR="00426ED7" w:rsidRDefault="008C772B" w:rsidP="00C3143F">
            <w:pPr>
              <w:rPr>
                <w:rFonts w:ascii="Arial" w:hAnsi="Arial" w:cs="Arial"/>
                <w:color w:val="000000"/>
                <w:sz w:val="20"/>
                <w:szCs w:val="20"/>
              </w:rPr>
            </w:pPr>
            <w:r>
              <w:rPr>
                <w:rFonts w:ascii="Arial" w:hAnsi="Arial" w:cs="Arial"/>
                <w:color w:val="000000"/>
                <w:sz w:val="20"/>
                <w:szCs w:val="20"/>
              </w:rPr>
              <w:t>7</w:t>
            </w:r>
            <w:r w:rsidR="008C46F9">
              <w:rPr>
                <w:rFonts w:ascii="Arial" w:hAnsi="Arial" w:cs="Arial"/>
                <w:color w:val="000000"/>
                <w:sz w:val="20"/>
                <w:szCs w:val="20"/>
              </w:rPr>
              <w:t>. Wesentlicher Inhalt und Ergebnisse der vorangegangenen Studien/Anwendungen der in der Studie zu prüfenden Produkte</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ACAF40" w14:textId="77777777" w:rsidR="00426ED7" w:rsidRDefault="008C46F9" w:rsidP="00C3143F">
            <w:pPr>
              <w:pStyle w:val="Default"/>
              <w:rPr>
                <w:rFonts w:ascii="Arial" w:hAnsi="Arial" w:cs="Arial"/>
                <w:color w:val="000000"/>
              </w:rPr>
            </w:pPr>
            <w:r>
              <w:rPr>
                <w:rFonts w:ascii="Arial" w:hAnsi="Arial" w:cs="Arial"/>
                <w:color w:val="000000"/>
              </w:rPr>
              <w:t>Entfällt</w:t>
            </w:r>
          </w:p>
        </w:tc>
      </w:tr>
      <w:tr w:rsidR="00426ED7" w14:paraId="5B9B08E5"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C976314" w14:textId="47C8A15D" w:rsidR="00426ED7" w:rsidRDefault="008C772B" w:rsidP="00C3143F">
            <w:r>
              <w:rPr>
                <w:rFonts w:ascii="Arial" w:hAnsi="Arial" w:cs="Arial"/>
                <w:sz w:val="20"/>
                <w:szCs w:val="20"/>
              </w:rPr>
              <w:t>8</w:t>
            </w:r>
            <w:r w:rsidR="008C46F9">
              <w:rPr>
                <w:rFonts w:ascii="Arial" w:hAnsi="Arial" w:cs="Arial"/>
                <w:sz w:val="20"/>
                <w:szCs w:val="20"/>
              </w:rPr>
              <w:t>. Beschreibung der vorgesehenen Maßnahmen/Untersuchungsmethoden und eventuelle Abweichungen von den in der med. Praxis üblichen Maßnahmen/Untersuchungen</w:t>
            </w:r>
            <w:r w:rsidR="008C46F9">
              <w:rPr>
                <w:rFonts w:ascii="Arial" w:hAnsi="Arial" w:cs="Arial"/>
                <w:color w:val="000000"/>
                <w:sz w:val="20"/>
                <w:szCs w:val="20"/>
              </w:rPr>
              <w:t xml:space="preserve"> </w:t>
            </w:r>
            <w:r w:rsidR="008C46F9">
              <w:rPr>
                <w:rFonts w:ascii="Arial" w:hAnsi="Arial" w:cs="Arial"/>
                <w:color w:val="000000"/>
                <w:sz w:val="16"/>
                <w:szCs w:val="16"/>
              </w:rPr>
              <w:t>(was ist „Routine“, was wird davon abweichend in der Studie gemacht?)</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C0C038" w14:textId="77777777" w:rsidR="00426ED7" w:rsidRDefault="008C46F9" w:rsidP="00C3143F">
            <w:pPr>
              <w:pStyle w:val="Default"/>
              <w:rPr>
                <w:rFonts w:ascii="Arial" w:hAnsi="Arial" w:cs="Arial"/>
                <w:color w:val="000000"/>
              </w:rPr>
            </w:pPr>
            <w:r>
              <w:rPr>
                <w:rFonts w:ascii="Arial" w:hAnsi="Arial" w:cs="Arial"/>
                <w:color w:val="000000"/>
              </w:rPr>
              <w:t>Entfällt</w:t>
            </w:r>
          </w:p>
        </w:tc>
      </w:tr>
      <w:tr w:rsidR="00426ED7" w14:paraId="1FB38B4C"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B13066" w14:textId="0A1619EA" w:rsidR="00426ED7" w:rsidRDefault="008C772B" w:rsidP="00C3143F">
            <w:pPr>
              <w:rPr>
                <w:rFonts w:ascii="Arial" w:hAnsi="Arial" w:cs="Arial"/>
                <w:color w:val="000000"/>
                <w:sz w:val="20"/>
                <w:szCs w:val="20"/>
              </w:rPr>
            </w:pPr>
            <w:r>
              <w:rPr>
                <w:rFonts w:ascii="Arial" w:hAnsi="Arial" w:cs="Arial"/>
                <w:color w:val="000000"/>
                <w:sz w:val="20"/>
                <w:szCs w:val="20"/>
              </w:rPr>
              <w:t>9</w:t>
            </w:r>
            <w:r w:rsidR="008C46F9">
              <w:rPr>
                <w:rFonts w:ascii="Arial" w:hAnsi="Arial" w:cs="Arial"/>
                <w:color w:val="000000"/>
                <w:sz w:val="20"/>
                <w:szCs w:val="20"/>
              </w:rPr>
              <w:t>. Bewertung und Abwägung der vorhersehbaren Risiken und Nachteile der Studienteilnahme gegenüber dem erwarteten Nutzen für die Studienteilnehmer und zukünftig erkrankte Personen (Nutzen-Risiko-Abwägung)</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9AB8E2" w14:textId="61B4CC39" w:rsidR="00426ED7" w:rsidRDefault="008C772B" w:rsidP="00C3143F">
            <w:pPr>
              <w:pStyle w:val="Default"/>
              <w:rPr>
                <w:rFonts w:ascii="Arial" w:hAnsi="Arial" w:cs="Arial"/>
                <w:color w:val="000000"/>
              </w:rPr>
            </w:pPr>
            <w:r>
              <w:rPr>
                <w:rFonts w:ascii="Arial" w:hAnsi="Arial" w:cs="Arial"/>
                <w:color w:val="000000"/>
              </w:rPr>
              <w:t>Siehe a) und b)</w:t>
            </w:r>
          </w:p>
        </w:tc>
      </w:tr>
      <w:tr w:rsidR="00426ED7" w14:paraId="3482A093"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F3AA3E" w14:textId="682B9581" w:rsidR="00426ED7" w:rsidRDefault="008C46F9" w:rsidP="00C3143F">
            <w:r>
              <w:rPr>
                <w:rFonts w:ascii="Arial" w:hAnsi="Arial" w:cs="Arial"/>
                <w:color w:val="000000"/>
                <w:sz w:val="20"/>
                <w:szCs w:val="20"/>
              </w:rPr>
              <w:lastRenderedPageBreak/>
              <w:t xml:space="preserve">a. </w:t>
            </w:r>
            <w:r w:rsidR="008C772B">
              <w:rPr>
                <w:rFonts w:ascii="Arial" w:hAnsi="Arial" w:cs="Arial"/>
                <w:color w:val="000000"/>
                <w:sz w:val="20"/>
                <w:szCs w:val="20"/>
              </w:rPr>
              <w:t>zu prüfender medizinischer</w:t>
            </w:r>
            <w:r>
              <w:rPr>
                <w:rFonts w:ascii="Arial" w:hAnsi="Arial" w:cs="Arial"/>
                <w:color w:val="000000"/>
                <w:sz w:val="20"/>
                <w:szCs w:val="20"/>
              </w:rPr>
              <w:t xml:space="preserve"> Nutzen für die Studienteilnehmer </w:t>
            </w:r>
            <w:r>
              <w:rPr>
                <w:rFonts w:ascii="Arial" w:hAnsi="Arial" w:cs="Arial"/>
                <w:color w:val="000000"/>
                <w:sz w:val="16"/>
                <w:szCs w:val="16"/>
              </w:rPr>
              <w:t>(</w:t>
            </w:r>
            <w:r>
              <w:rPr>
                <w:rFonts w:ascii="Arial" w:hAnsi="Arial" w:cs="Arial"/>
                <w:b/>
                <w:bCs/>
                <w:color w:val="000000"/>
                <w:sz w:val="16"/>
                <w:szCs w:val="16"/>
              </w:rPr>
              <w:t>individueller Nutzen</w:t>
            </w:r>
            <w:r>
              <w:rPr>
                <w:rFonts w:ascii="Arial" w:hAnsi="Arial" w:cs="Arial"/>
                <w:color w:val="000000"/>
                <w:sz w:val="16"/>
                <w:szCs w:val="16"/>
              </w:rPr>
              <w:t xml:space="preserve"> für den einzelnen Patienten)</w:t>
            </w:r>
          </w:p>
          <w:p w14:paraId="2FD6D8E0" w14:textId="77777777" w:rsidR="00426ED7" w:rsidRDefault="008C46F9" w:rsidP="00C3143F">
            <w:pPr>
              <w:pStyle w:val="Default"/>
              <w:tabs>
                <w:tab w:val="left" w:pos="2707"/>
              </w:tabs>
              <w:rPr>
                <w:rFonts w:ascii="Arial" w:hAnsi="Arial" w:cs="Arial"/>
              </w:rPr>
            </w:pPr>
            <w:r>
              <w:rPr>
                <w:rFonts w:ascii="Arial" w:hAnsi="Arial" w:cs="Arial"/>
              </w:rPr>
              <w:tab/>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4AE6BC" w14:textId="77777777" w:rsidR="00426ED7" w:rsidRDefault="008C46F9" w:rsidP="00C3143F">
            <w:pPr>
              <w:pStyle w:val="Default"/>
              <w:rPr>
                <w:rFonts w:ascii="Arial" w:hAnsi="Arial" w:cs="Arial"/>
                <w:color w:val="000000"/>
              </w:rPr>
            </w:pPr>
            <w:r>
              <w:rPr>
                <w:rFonts w:ascii="Arial" w:hAnsi="Arial" w:cs="Arial"/>
                <w:color w:val="000000"/>
              </w:rPr>
              <w:t>Verbesserung der wissenschaftlichen Kenntnisse über das biologische Verhalten und den Verlauf neuroendokriner Tumorerkrankungen, sowie Aussagen über die Bedeutung und Qualität therapeutischer Verfahren außerhalb von klinischen Arzneimittelstudien in der Praxis der Routine-versorgung in der BRD.</w:t>
            </w:r>
          </w:p>
        </w:tc>
      </w:tr>
      <w:tr w:rsidR="00426ED7" w14:paraId="40CA79F1"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256FEEC" w14:textId="77777777" w:rsidR="00426ED7" w:rsidRDefault="008C46F9" w:rsidP="00C3143F">
            <w:r>
              <w:rPr>
                <w:rFonts w:ascii="Arial" w:hAnsi="Arial" w:cs="Arial"/>
                <w:color w:val="000000"/>
                <w:sz w:val="20"/>
                <w:szCs w:val="20"/>
              </w:rPr>
              <w:t xml:space="preserve">b. Voraussehbarer medizinischer Nutzen für zukünftig erkrankte Personen </w:t>
            </w:r>
            <w:r>
              <w:rPr>
                <w:rFonts w:ascii="Arial" w:hAnsi="Arial" w:cs="Arial"/>
                <w:b/>
                <w:bCs/>
                <w:color w:val="000000"/>
                <w:sz w:val="16"/>
                <w:szCs w:val="16"/>
              </w:rPr>
              <w:t>(Gruppennutzen)</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7E5D35" w14:textId="3EC55470" w:rsidR="00426ED7" w:rsidRDefault="008C46F9" w:rsidP="00C3143F">
            <w:pPr>
              <w:pStyle w:val="Default"/>
              <w:rPr>
                <w:rFonts w:ascii="Arial" w:hAnsi="Arial" w:cs="Arial"/>
                <w:color w:val="000000"/>
              </w:rPr>
            </w:pPr>
            <w:r>
              <w:rPr>
                <w:rFonts w:ascii="Arial" w:hAnsi="Arial" w:cs="Arial"/>
                <w:color w:val="000000"/>
              </w:rPr>
              <w:t>Genauere Kenntnis und Definition von Risiko</w:t>
            </w:r>
            <w:r w:rsidR="005373AE">
              <w:rPr>
                <w:rFonts w:ascii="Arial" w:hAnsi="Arial" w:cs="Arial"/>
                <w:color w:val="000000"/>
              </w:rPr>
              <w:t>g</w:t>
            </w:r>
            <w:r>
              <w:rPr>
                <w:rFonts w:ascii="Arial" w:hAnsi="Arial" w:cs="Arial"/>
                <w:color w:val="000000"/>
              </w:rPr>
              <w:t xml:space="preserve">ruppen, Behandlungsresultaten und Langzeitergebnissen insbesondere der </w:t>
            </w:r>
            <w:r w:rsidR="005373AE">
              <w:rPr>
                <w:rFonts w:ascii="Arial" w:hAnsi="Arial" w:cs="Arial"/>
                <w:color w:val="000000"/>
              </w:rPr>
              <w:t>sequenziellen</w:t>
            </w:r>
            <w:r>
              <w:rPr>
                <w:rFonts w:ascii="Arial" w:hAnsi="Arial" w:cs="Arial"/>
                <w:color w:val="000000"/>
              </w:rPr>
              <w:t xml:space="preserve"> multimodalen Therapien und damit Verbesserung der Versorgungsstruktur in Deutschland.</w:t>
            </w:r>
          </w:p>
        </w:tc>
      </w:tr>
      <w:tr w:rsidR="00426ED7" w14:paraId="4D074283"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2B4FB87" w14:textId="77777777" w:rsidR="00426ED7" w:rsidRDefault="008C46F9" w:rsidP="00C3143F">
            <w:r>
              <w:rPr>
                <w:rFonts w:ascii="Arial" w:hAnsi="Arial" w:cs="Arial"/>
                <w:color w:val="000000"/>
                <w:sz w:val="20"/>
                <w:szCs w:val="20"/>
              </w:rPr>
              <w:t xml:space="preserve">c. </w:t>
            </w:r>
            <w:r>
              <w:rPr>
                <w:rFonts w:ascii="Arial" w:hAnsi="Arial" w:cs="Arial"/>
                <w:b/>
                <w:bCs/>
                <w:color w:val="000000"/>
                <w:sz w:val="20"/>
                <w:szCs w:val="20"/>
              </w:rPr>
              <w:t>Risiken</w:t>
            </w:r>
            <w:r>
              <w:rPr>
                <w:rFonts w:ascii="Arial" w:hAnsi="Arial" w:cs="Arial"/>
                <w:bCs/>
                <w:color w:val="000000"/>
                <w:sz w:val="20"/>
                <w:szCs w:val="20"/>
              </w:rPr>
              <w:t xml:space="preserve"> </w:t>
            </w:r>
            <w:r>
              <w:rPr>
                <w:rFonts w:ascii="Arial" w:hAnsi="Arial" w:cs="Arial"/>
                <w:color w:val="000000"/>
                <w:sz w:val="20"/>
                <w:szCs w:val="20"/>
              </w:rPr>
              <w:t xml:space="preserve">und Belastungen für die Studienteilnehmer </w:t>
            </w:r>
            <w:r>
              <w:rPr>
                <w:rFonts w:ascii="Arial" w:hAnsi="Arial" w:cs="Arial"/>
                <w:color w:val="000000"/>
                <w:sz w:val="16"/>
                <w:szCs w:val="16"/>
              </w:rPr>
              <w:t>(alle im Einzelnen auflisten)</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222FE0" w14:textId="77777777" w:rsidR="00426ED7" w:rsidRDefault="008C46F9" w:rsidP="00C3143F">
            <w:pPr>
              <w:pStyle w:val="Default"/>
              <w:rPr>
                <w:rFonts w:ascii="Arial" w:hAnsi="Arial" w:cs="Arial"/>
                <w:color w:val="000000"/>
              </w:rPr>
            </w:pPr>
            <w:r>
              <w:rPr>
                <w:rFonts w:ascii="Arial" w:hAnsi="Arial" w:cs="Arial"/>
                <w:color w:val="000000"/>
              </w:rPr>
              <w:t>Es gibt keine Risiken oder Belastungen für die Studienteilnehmer, da bei jedem Patienten nur die durchgeführten Behandlungen deskriptiv dokumentiert werden sollen und somit kein aktiver Eingriff in die Patientenversorgung erfolgt.</w:t>
            </w:r>
          </w:p>
          <w:p w14:paraId="0E93894F" w14:textId="4D4A63D3" w:rsidR="00426ED7" w:rsidRDefault="008C46F9" w:rsidP="00C3143F">
            <w:pPr>
              <w:pStyle w:val="Default"/>
              <w:rPr>
                <w:rFonts w:ascii="Arial" w:hAnsi="Arial" w:cs="Arial"/>
                <w:color w:val="000000"/>
              </w:rPr>
            </w:pPr>
            <w:r>
              <w:rPr>
                <w:rFonts w:ascii="Arial" w:hAnsi="Arial" w:cs="Arial"/>
                <w:color w:val="000000"/>
              </w:rPr>
              <w:t xml:space="preserve">Bezüglich etwaiger Informationstechnischer Risiken wurde eine ausführliche Bedrohungs- und Risikoanalyse </w:t>
            </w:r>
            <w:proofErr w:type="gramStart"/>
            <w:r>
              <w:rPr>
                <w:rFonts w:ascii="Arial" w:hAnsi="Arial" w:cs="Arial"/>
                <w:color w:val="000000"/>
              </w:rPr>
              <w:t>durchgeführt  (</w:t>
            </w:r>
            <w:proofErr w:type="gramEnd"/>
            <w:r>
              <w:rPr>
                <w:rFonts w:ascii="Arial" w:hAnsi="Arial" w:cs="Arial"/>
                <w:color w:val="000000"/>
              </w:rPr>
              <w:t>siehe Anhang</w:t>
            </w:r>
            <w:r w:rsidR="005373AE">
              <w:rPr>
                <w:rFonts w:ascii="Arial" w:hAnsi="Arial" w:cs="Arial"/>
                <w:color w:val="000000"/>
              </w:rPr>
              <w:t xml:space="preserve"> NET-Register Datenschutzkonzept</w:t>
            </w:r>
            <w:r>
              <w:rPr>
                <w:rFonts w:ascii="Arial" w:hAnsi="Arial" w:cs="Arial"/>
                <w:color w:val="000000"/>
              </w:rPr>
              <w:t>)</w:t>
            </w:r>
          </w:p>
        </w:tc>
      </w:tr>
      <w:tr w:rsidR="00426ED7" w14:paraId="6155DECD" w14:textId="77777777" w:rsidTr="005373AE">
        <w:trPr>
          <w:trHeight w:val="896"/>
        </w:trPr>
        <w:tc>
          <w:tcPr>
            <w:tcW w:w="430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4B14D966" w14:textId="66CFF9AA" w:rsidR="005373AE" w:rsidRPr="005373AE" w:rsidRDefault="005373AE" w:rsidP="00C3143F">
            <w:pPr>
              <w:rPr>
                <w:rFonts w:ascii="Arial" w:hAnsi="Arial" w:cs="Arial"/>
                <w:color w:val="000000"/>
                <w:sz w:val="20"/>
                <w:szCs w:val="20"/>
              </w:rPr>
            </w:pPr>
            <w:r w:rsidRPr="005373AE">
              <w:rPr>
                <w:rFonts w:ascii="Arial" w:hAnsi="Arial" w:cs="Arial"/>
                <w:color w:val="000000"/>
                <w:sz w:val="20"/>
                <w:szCs w:val="20"/>
              </w:rPr>
              <w:t>10</w:t>
            </w:r>
            <w:r>
              <w:rPr>
                <w:rFonts w:ascii="Arial" w:hAnsi="Arial" w:cs="Arial"/>
                <w:color w:val="000000"/>
                <w:sz w:val="20"/>
                <w:szCs w:val="20"/>
              </w:rPr>
              <w:t>. Maßnahmen zur Risiko-Beherrschung</w:t>
            </w:r>
          </w:p>
          <w:p w14:paraId="710A747D" w14:textId="77777777" w:rsidR="005373AE" w:rsidRPr="005373AE" w:rsidRDefault="005373AE" w:rsidP="00C3143F">
            <w:pPr>
              <w:rPr>
                <w:rFonts w:ascii="Arial" w:hAnsi="Arial" w:cs="Arial"/>
                <w:color w:val="000000"/>
                <w:sz w:val="20"/>
                <w:szCs w:val="20"/>
              </w:rPr>
            </w:pPr>
          </w:p>
          <w:p w14:paraId="2A8F78E1" w14:textId="47D5D2F2" w:rsidR="005373AE" w:rsidRPr="005373AE" w:rsidRDefault="005373AE" w:rsidP="00C3143F">
            <w:pPr>
              <w:rPr>
                <w:rFonts w:ascii="Arial" w:hAnsi="Arial" w:cs="Arial"/>
                <w:color w:val="000000"/>
                <w:sz w:val="20"/>
                <w:szCs w:val="20"/>
              </w:rPr>
            </w:pP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1D08AF" w14:textId="5FFEDEC6" w:rsidR="00426ED7" w:rsidRDefault="008C46F9" w:rsidP="00C3143F">
            <w:pPr>
              <w:pStyle w:val="Default"/>
              <w:rPr>
                <w:rFonts w:ascii="Arial" w:hAnsi="Arial" w:cs="Arial"/>
                <w:color w:val="000000"/>
              </w:rPr>
            </w:pPr>
            <w:r>
              <w:rPr>
                <w:rFonts w:ascii="Arial" w:hAnsi="Arial" w:cs="Arial"/>
                <w:color w:val="000000"/>
              </w:rPr>
              <w:t>Siehe Bedrohungs- und Risikoanalyse im Anhang</w:t>
            </w:r>
            <w:r w:rsidR="00EF3662">
              <w:rPr>
                <w:rFonts w:ascii="Arial" w:hAnsi="Arial" w:cs="Arial"/>
                <w:color w:val="000000"/>
              </w:rPr>
              <w:t xml:space="preserve"> (NET-Register Datenschutzkonzept)</w:t>
            </w:r>
          </w:p>
          <w:p w14:paraId="3DE2FD36" w14:textId="77777777" w:rsidR="00426ED7" w:rsidRPr="00EF3662" w:rsidRDefault="00426ED7" w:rsidP="00C3143F">
            <w:pPr>
              <w:pStyle w:val="Default"/>
              <w:rPr>
                <w:rFonts w:ascii="Arial" w:hAnsi="Arial" w:cs="Arial"/>
                <w:color w:val="000000"/>
              </w:rPr>
            </w:pPr>
          </w:p>
          <w:p w14:paraId="4818E013" w14:textId="77777777" w:rsidR="00426ED7" w:rsidRPr="00EF3662" w:rsidRDefault="008C46F9" w:rsidP="00C3143F">
            <w:pPr>
              <w:pStyle w:val="Textbody"/>
              <w:rPr>
                <w:rFonts w:ascii="Arial" w:hAnsi="Arial" w:cs="Arial"/>
                <w:color w:val="000000"/>
                <w:sz w:val="20"/>
                <w:szCs w:val="20"/>
              </w:rPr>
            </w:pPr>
            <w:r w:rsidRPr="00EF3662">
              <w:rPr>
                <w:rFonts w:ascii="Arial" w:hAnsi="Arial" w:cs="Arial"/>
                <w:color w:val="000000"/>
                <w:sz w:val="20"/>
                <w:szCs w:val="20"/>
              </w:rPr>
              <w:t>Bedrohungs- und Risikoanalyse</w:t>
            </w:r>
          </w:p>
          <w:p w14:paraId="7D592279" w14:textId="77777777" w:rsidR="00426ED7" w:rsidRPr="00EF3662" w:rsidRDefault="008C46F9" w:rsidP="00C3143F">
            <w:pPr>
              <w:pStyle w:val="Textbody"/>
              <w:rPr>
                <w:rFonts w:ascii="Arial" w:hAnsi="Arial" w:cs="Arial"/>
                <w:color w:val="000000"/>
                <w:sz w:val="20"/>
                <w:szCs w:val="20"/>
              </w:rPr>
            </w:pPr>
            <w:r w:rsidRPr="00EF3662">
              <w:rPr>
                <w:rFonts w:ascii="Arial" w:hAnsi="Arial" w:cs="Arial"/>
                <w:color w:val="000000"/>
                <w:sz w:val="20"/>
                <w:szCs w:val="20"/>
              </w:rPr>
              <w:t xml:space="preserve">Für die Bedrohungs- und Risikoanalyse werden folgende Risikobereiche </w:t>
            </w:r>
            <w:proofErr w:type="spellStart"/>
            <w:r w:rsidRPr="00EF3662">
              <w:rPr>
                <w:rFonts w:ascii="Arial" w:hAnsi="Arial" w:cs="Arial"/>
                <w:color w:val="000000"/>
                <w:sz w:val="20"/>
                <w:szCs w:val="20"/>
              </w:rPr>
              <w:t>abgeschätzt</w:t>
            </w:r>
            <w:proofErr w:type="spellEnd"/>
            <w:r w:rsidRPr="00EF3662">
              <w:rPr>
                <w:rFonts w:ascii="Arial" w:hAnsi="Arial" w:cs="Arial"/>
                <w:color w:val="000000"/>
                <w:sz w:val="20"/>
                <w:szCs w:val="20"/>
              </w:rPr>
              <w:t>:</w:t>
            </w:r>
          </w:p>
          <w:p w14:paraId="5F8C7989" w14:textId="77777777" w:rsidR="00426ED7" w:rsidRPr="00EF3662" w:rsidRDefault="008C46F9" w:rsidP="00C3143F">
            <w:pPr>
              <w:pStyle w:val="Textbody"/>
              <w:rPr>
                <w:rFonts w:ascii="Arial" w:hAnsi="Arial" w:cs="Arial"/>
                <w:color w:val="000000"/>
                <w:sz w:val="20"/>
                <w:szCs w:val="20"/>
              </w:rPr>
            </w:pPr>
            <w:r w:rsidRPr="00EF3662">
              <w:rPr>
                <w:rFonts w:ascii="Arial" w:hAnsi="Arial" w:cs="Arial"/>
                <w:color w:val="000000"/>
                <w:sz w:val="20"/>
                <w:szCs w:val="20"/>
              </w:rPr>
              <w:t xml:space="preserve">• Datenbank mit allen </w:t>
            </w:r>
            <w:proofErr w:type="spellStart"/>
            <w:r w:rsidRPr="00EF3662">
              <w:rPr>
                <w:rFonts w:ascii="Arial" w:hAnsi="Arial" w:cs="Arial"/>
                <w:color w:val="000000"/>
                <w:sz w:val="20"/>
                <w:szCs w:val="20"/>
              </w:rPr>
              <w:t>Datensätzen</w:t>
            </w:r>
            <w:proofErr w:type="spellEnd"/>
          </w:p>
          <w:p w14:paraId="2B1F6718" w14:textId="77777777" w:rsidR="00426ED7" w:rsidRPr="00EF3662" w:rsidRDefault="008C46F9" w:rsidP="00C3143F">
            <w:pPr>
              <w:pStyle w:val="Textbody"/>
              <w:rPr>
                <w:rFonts w:ascii="Arial" w:hAnsi="Arial" w:cs="Arial"/>
                <w:color w:val="000000"/>
                <w:sz w:val="20"/>
                <w:szCs w:val="20"/>
              </w:rPr>
            </w:pPr>
            <w:r w:rsidRPr="00EF3662">
              <w:rPr>
                <w:rFonts w:ascii="Arial" w:hAnsi="Arial" w:cs="Arial"/>
                <w:color w:val="000000"/>
                <w:sz w:val="20"/>
                <w:szCs w:val="20"/>
              </w:rPr>
              <w:t xml:space="preserve"> • Hardware (Server)</w:t>
            </w:r>
          </w:p>
          <w:p w14:paraId="6EC2D3E4" w14:textId="77777777" w:rsidR="00426ED7" w:rsidRPr="00EF3662" w:rsidRDefault="008C46F9" w:rsidP="00C3143F">
            <w:pPr>
              <w:pStyle w:val="Textbody"/>
              <w:rPr>
                <w:rFonts w:ascii="Arial" w:hAnsi="Arial" w:cs="Arial"/>
                <w:color w:val="000000"/>
                <w:sz w:val="20"/>
                <w:szCs w:val="20"/>
              </w:rPr>
            </w:pPr>
            <w:r w:rsidRPr="00EF3662">
              <w:rPr>
                <w:rFonts w:ascii="Arial" w:hAnsi="Arial" w:cs="Arial"/>
                <w:color w:val="000000"/>
                <w:sz w:val="20"/>
                <w:szCs w:val="20"/>
              </w:rPr>
              <w:t>• Software (Programmierung, Systemsoftware, Backup-Routine...)</w:t>
            </w:r>
          </w:p>
          <w:p w14:paraId="4347B94E" w14:textId="77777777" w:rsidR="00426ED7" w:rsidRPr="00EF3662" w:rsidRDefault="008C46F9" w:rsidP="00C3143F">
            <w:pPr>
              <w:pStyle w:val="Textbody"/>
              <w:rPr>
                <w:rFonts w:ascii="Arial" w:hAnsi="Arial" w:cs="Arial"/>
                <w:color w:val="000000"/>
                <w:sz w:val="20"/>
                <w:szCs w:val="20"/>
              </w:rPr>
            </w:pPr>
            <w:r w:rsidRPr="00EF3662">
              <w:rPr>
                <w:rFonts w:ascii="Arial" w:hAnsi="Arial" w:cs="Arial"/>
                <w:color w:val="000000"/>
                <w:sz w:val="20"/>
                <w:szCs w:val="20"/>
              </w:rPr>
              <w:t xml:space="preserve">• </w:t>
            </w:r>
            <w:proofErr w:type="spellStart"/>
            <w:r w:rsidRPr="00EF3662">
              <w:rPr>
                <w:rFonts w:ascii="Arial" w:hAnsi="Arial" w:cs="Arial"/>
                <w:color w:val="000000"/>
                <w:sz w:val="20"/>
                <w:szCs w:val="20"/>
              </w:rPr>
              <w:t>Datenübertragung</w:t>
            </w:r>
            <w:proofErr w:type="spellEnd"/>
            <w:r w:rsidRPr="00EF3662">
              <w:rPr>
                <w:rFonts w:ascii="Arial" w:hAnsi="Arial" w:cs="Arial"/>
                <w:color w:val="000000"/>
                <w:sz w:val="20"/>
                <w:szCs w:val="20"/>
              </w:rPr>
              <w:t xml:space="preserve"> im Internet</w:t>
            </w:r>
          </w:p>
          <w:p w14:paraId="319CB955" w14:textId="77777777" w:rsidR="00426ED7" w:rsidRPr="00EF3662" w:rsidRDefault="008C46F9" w:rsidP="00C3143F">
            <w:pPr>
              <w:pStyle w:val="Textbody"/>
              <w:rPr>
                <w:rFonts w:ascii="Arial" w:hAnsi="Arial" w:cs="Arial"/>
                <w:color w:val="000000"/>
                <w:sz w:val="20"/>
                <w:szCs w:val="20"/>
              </w:rPr>
            </w:pPr>
            <w:r w:rsidRPr="00EF3662">
              <w:rPr>
                <w:rFonts w:ascii="Arial" w:hAnsi="Arial" w:cs="Arial"/>
                <w:color w:val="000000"/>
                <w:sz w:val="20"/>
                <w:szCs w:val="20"/>
              </w:rPr>
              <w:t xml:space="preserve">• </w:t>
            </w:r>
            <w:proofErr w:type="spellStart"/>
            <w:r w:rsidRPr="00EF3662">
              <w:rPr>
                <w:rFonts w:ascii="Arial" w:hAnsi="Arial" w:cs="Arial"/>
                <w:color w:val="000000"/>
                <w:sz w:val="20"/>
                <w:szCs w:val="20"/>
              </w:rPr>
              <w:t>Datenbankoberfläche</w:t>
            </w:r>
            <w:proofErr w:type="spellEnd"/>
            <w:r w:rsidRPr="00EF3662">
              <w:rPr>
                <w:rFonts w:ascii="Arial" w:hAnsi="Arial" w:cs="Arial"/>
                <w:color w:val="000000"/>
                <w:sz w:val="20"/>
                <w:szCs w:val="20"/>
              </w:rPr>
              <w:t xml:space="preserve"> im Browser</w:t>
            </w:r>
          </w:p>
          <w:p w14:paraId="647EBD1B" w14:textId="77777777" w:rsidR="00426ED7" w:rsidRPr="00EF3662" w:rsidRDefault="008C46F9" w:rsidP="00C3143F">
            <w:pPr>
              <w:pStyle w:val="Textbody"/>
              <w:rPr>
                <w:rFonts w:ascii="Arial" w:hAnsi="Arial" w:cs="Arial"/>
                <w:color w:val="000000"/>
                <w:sz w:val="20"/>
                <w:szCs w:val="20"/>
              </w:rPr>
            </w:pPr>
            <w:r w:rsidRPr="00EF3662">
              <w:rPr>
                <w:rFonts w:ascii="Arial" w:hAnsi="Arial" w:cs="Arial"/>
                <w:color w:val="000000"/>
                <w:sz w:val="20"/>
                <w:szCs w:val="20"/>
              </w:rPr>
              <w:t>• Papierdokumentation (betrifft ID-Listen)</w:t>
            </w:r>
          </w:p>
          <w:p w14:paraId="6D299CBB" w14:textId="77777777" w:rsidR="00426ED7" w:rsidRPr="00EF3662" w:rsidRDefault="008C46F9" w:rsidP="00C3143F">
            <w:pPr>
              <w:pStyle w:val="Textbody"/>
              <w:rPr>
                <w:rFonts w:ascii="Arial" w:hAnsi="Arial" w:cs="Arial"/>
                <w:color w:val="000000"/>
                <w:sz w:val="20"/>
                <w:szCs w:val="20"/>
              </w:rPr>
            </w:pPr>
            <w:r w:rsidRPr="00EF3662">
              <w:rPr>
                <w:rFonts w:ascii="Arial" w:hAnsi="Arial" w:cs="Arial"/>
                <w:color w:val="000000"/>
                <w:sz w:val="20"/>
                <w:szCs w:val="20"/>
              </w:rPr>
              <w:t>• User</w:t>
            </w:r>
          </w:p>
          <w:p w14:paraId="706EAFA9" w14:textId="77777777" w:rsidR="00426ED7" w:rsidRPr="00EF3662" w:rsidRDefault="00426ED7" w:rsidP="00C3143F">
            <w:pPr>
              <w:pStyle w:val="Default"/>
              <w:rPr>
                <w:rFonts w:ascii="Arial" w:hAnsi="Arial" w:cs="Arial"/>
                <w:color w:val="000000"/>
              </w:rPr>
            </w:pPr>
          </w:p>
        </w:tc>
      </w:tr>
      <w:tr w:rsidR="00426ED7" w14:paraId="70D1F26F"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6515AC8" w14:textId="798163D8" w:rsidR="00426ED7" w:rsidRDefault="008C46F9" w:rsidP="00C3143F">
            <w:pPr>
              <w:rPr>
                <w:rFonts w:ascii="Arial" w:hAnsi="Arial" w:cs="Arial"/>
                <w:sz w:val="20"/>
                <w:szCs w:val="20"/>
              </w:rPr>
            </w:pPr>
            <w:r>
              <w:rPr>
                <w:rFonts w:ascii="Arial" w:hAnsi="Arial" w:cs="Arial"/>
                <w:sz w:val="20"/>
                <w:szCs w:val="20"/>
              </w:rPr>
              <w:t>1</w:t>
            </w:r>
            <w:r w:rsidR="00EF3662">
              <w:rPr>
                <w:rFonts w:ascii="Arial" w:hAnsi="Arial" w:cs="Arial"/>
                <w:sz w:val="20"/>
                <w:szCs w:val="20"/>
              </w:rPr>
              <w:t>1</w:t>
            </w:r>
            <w:r>
              <w:rPr>
                <w:rFonts w:ascii="Arial" w:hAnsi="Arial" w:cs="Arial"/>
                <w:sz w:val="20"/>
                <w:szCs w:val="20"/>
              </w:rPr>
              <w:t>. Abbruchkriterien</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146B3E" w14:textId="77777777" w:rsidR="00426ED7" w:rsidRDefault="008C46F9" w:rsidP="00C3143F">
            <w:pPr>
              <w:pStyle w:val="Default"/>
              <w:rPr>
                <w:rFonts w:ascii="Arial" w:hAnsi="Arial" w:cs="Arial"/>
                <w:color w:val="000000"/>
              </w:rPr>
            </w:pPr>
            <w:r>
              <w:rPr>
                <w:rFonts w:ascii="Arial" w:hAnsi="Arial" w:cs="Arial"/>
                <w:color w:val="000000"/>
              </w:rPr>
              <w:t>Rücknahme des Patienteneinverständnisses bzw. Wunsch des Patienten auf Entfernung seiner Daten aus dem NET-Register.</w:t>
            </w:r>
          </w:p>
          <w:p w14:paraId="2C631965" w14:textId="77777777" w:rsidR="00426ED7" w:rsidRDefault="008C46F9" w:rsidP="00C3143F">
            <w:pPr>
              <w:pStyle w:val="Default"/>
              <w:rPr>
                <w:rFonts w:ascii="Arial" w:hAnsi="Arial" w:cs="Arial"/>
                <w:color w:val="000000"/>
              </w:rPr>
            </w:pPr>
            <w:r>
              <w:rPr>
                <w:rFonts w:ascii="Arial" w:hAnsi="Arial" w:cs="Arial"/>
                <w:color w:val="000000"/>
              </w:rPr>
              <w:t>Schließung des NET-Registers durch den Träger (DGE).</w:t>
            </w:r>
          </w:p>
        </w:tc>
      </w:tr>
      <w:tr w:rsidR="00426ED7" w14:paraId="225EAEFB"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14E75C0" w14:textId="7CBA01E4" w:rsidR="00426ED7" w:rsidRDefault="008C46F9" w:rsidP="00C3143F">
            <w:pPr>
              <w:rPr>
                <w:rFonts w:ascii="Arial" w:hAnsi="Arial" w:cs="Arial"/>
                <w:sz w:val="20"/>
                <w:szCs w:val="20"/>
              </w:rPr>
            </w:pPr>
            <w:r>
              <w:rPr>
                <w:rFonts w:ascii="Arial" w:hAnsi="Arial" w:cs="Arial"/>
                <w:sz w:val="20"/>
                <w:szCs w:val="20"/>
              </w:rPr>
              <w:t>1</w:t>
            </w:r>
            <w:r w:rsidR="00EF3662">
              <w:rPr>
                <w:rFonts w:ascii="Arial" w:hAnsi="Arial" w:cs="Arial"/>
                <w:sz w:val="20"/>
                <w:szCs w:val="20"/>
              </w:rPr>
              <w:t>2</w:t>
            </w:r>
            <w:r>
              <w:rPr>
                <w:rFonts w:ascii="Arial" w:hAnsi="Arial" w:cs="Arial"/>
                <w:sz w:val="20"/>
                <w:szCs w:val="20"/>
              </w:rPr>
              <w:t>. Anzahl, Alter und Geschlecht der betroffenen Personen</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08101A" w14:textId="77777777" w:rsidR="00426ED7" w:rsidRDefault="008C46F9" w:rsidP="00C3143F">
            <w:pPr>
              <w:pStyle w:val="Default"/>
              <w:rPr>
                <w:rFonts w:ascii="Arial" w:hAnsi="Arial" w:cs="Arial"/>
                <w:color w:val="000000"/>
              </w:rPr>
            </w:pPr>
            <w:r>
              <w:rPr>
                <w:rFonts w:ascii="Arial" w:hAnsi="Arial" w:cs="Arial"/>
                <w:color w:val="000000"/>
              </w:rPr>
              <w:t>Es ist keine maximale Anzahl definiert.</w:t>
            </w:r>
          </w:p>
        </w:tc>
      </w:tr>
      <w:tr w:rsidR="00426ED7" w14:paraId="1B2A25CA"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6B9EA3" w14:textId="48EA2BA6" w:rsidR="00426ED7" w:rsidRDefault="008C46F9" w:rsidP="00C3143F">
            <w:pPr>
              <w:pStyle w:val="Default"/>
              <w:rPr>
                <w:rFonts w:ascii="Arial" w:hAnsi="Arial" w:cs="Arial"/>
              </w:rPr>
            </w:pPr>
            <w:r>
              <w:rPr>
                <w:rFonts w:ascii="Arial" w:hAnsi="Arial" w:cs="Arial"/>
              </w:rPr>
              <w:t>1</w:t>
            </w:r>
            <w:r w:rsidR="00EF3662">
              <w:rPr>
                <w:rFonts w:ascii="Arial" w:hAnsi="Arial" w:cs="Arial"/>
              </w:rPr>
              <w:t>3</w:t>
            </w:r>
            <w:r>
              <w:rPr>
                <w:rFonts w:ascii="Arial" w:hAnsi="Arial" w:cs="Arial"/>
              </w:rPr>
              <w:t>. Biometrische Planung mit Angabe der statistischen Methodik</w:t>
            </w:r>
            <w:r w:rsidR="00EF3662">
              <w:rPr>
                <w:rFonts w:ascii="Arial" w:hAnsi="Arial" w:cs="Arial"/>
              </w:rPr>
              <w:t>, einschließlich der Begründung der Fallzahl</w:t>
            </w:r>
          </w:p>
          <w:p w14:paraId="5A996C06" w14:textId="5EE1C476" w:rsidR="00EF3662" w:rsidRDefault="00EF3662" w:rsidP="00C3143F">
            <w:pPr>
              <w:pStyle w:val="Default"/>
              <w:rPr>
                <w:rFonts w:ascii="Arial" w:hAnsi="Arial" w:cs="Arial"/>
              </w:rPr>
            </w:pPr>
            <w:r>
              <w:rPr>
                <w:rFonts w:ascii="Arial" w:hAnsi="Arial" w:cs="Arial"/>
              </w:rPr>
              <w:t>Angabe des/</w:t>
            </w:r>
            <w:proofErr w:type="gramStart"/>
            <w:r>
              <w:rPr>
                <w:rFonts w:ascii="Arial" w:hAnsi="Arial" w:cs="Arial"/>
              </w:rPr>
              <w:t>der Statistikers</w:t>
            </w:r>
            <w:proofErr w:type="gramEnd"/>
            <w:r>
              <w:rPr>
                <w:rFonts w:ascii="Arial" w:hAnsi="Arial" w:cs="Arial"/>
              </w:rPr>
              <w:t>/Statistikerin</w:t>
            </w:r>
          </w:p>
          <w:p w14:paraId="2CB1A9AF" w14:textId="77777777" w:rsidR="00426ED7" w:rsidRDefault="00426ED7" w:rsidP="00C3143F">
            <w:pPr>
              <w:pStyle w:val="Default"/>
              <w:rPr>
                <w:rFonts w:ascii="Arial" w:hAnsi="Arial" w:cs="Arial"/>
              </w:rPr>
            </w:pP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C76994" w14:textId="62B1A86B" w:rsidR="00EF3662" w:rsidRPr="00EF3662" w:rsidRDefault="008C46F9" w:rsidP="00C3143F">
            <w:pPr>
              <w:pStyle w:val="Formatvorlage1"/>
              <w:widowControl w:val="0"/>
              <w:tabs>
                <w:tab w:val="left" w:pos="709"/>
              </w:tabs>
              <w:jc w:val="left"/>
              <w:rPr>
                <w:rFonts w:ascii="Arial" w:hAnsi="Arial" w:cs="Arial"/>
                <w:sz w:val="20"/>
              </w:rPr>
            </w:pPr>
            <w:r>
              <w:rPr>
                <w:rFonts w:ascii="Arial" w:hAnsi="Arial" w:cs="Arial"/>
                <w:sz w:val="20"/>
              </w:rPr>
              <w:t>Alle metrischen Variablen werden als Mittelwerte (± Standardabweichung) und als Median der Einzelwerte angegeben und bei Normalverteilung mittels T-Test analysiert. Bei fehlender Normalverteilung erfolgt die Auswertung mittels Mann-Whitney-U-Test. Ebenso werden ordinal skalierte Variablen mittels Mann-Whitney-U-Test überprüft. Nominal skalierte Variablen dagegen werden mittels x</w:t>
            </w:r>
            <w:r w:rsidRPr="00EF3662">
              <w:rPr>
                <w:rFonts w:ascii="Arial" w:hAnsi="Arial" w:cs="Arial"/>
                <w:sz w:val="20"/>
              </w:rPr>
              <w:t>2</w:t>
            </w:r>
            <w:r>
              <w:rPr>
                <w:rFonts w:ascii="Arial" w:hAnsi="Arial" w:cs="Arial"/>
                <w:sz w:val="20"/>
              </w:rPr>
              <w:t xml:space="preserve">-Test getestet. Darüber hinaus werden Vergleiche einzelner Untersuchungs-ergebnisse bzw. verschiedener Therapieformen </w:t>
            </w:r>
            <w:proofErr w:type="gramStart"/>
            <w:r>
              <w:rPr>
                <w:rFonts w:ascii="Arial" w:hAnsi="Arial" w:cs="Arial"/>
                <w:sz w:val="20"/>
              </w:rPr>
              <w:t xml:space="preserve">mittels </w:t>
            </w:r>
            <w:proofErr w:type="spellStart"/>
            <w:r>
              <w:rPr>
                <w:rFonts w:ascii="Arial" w:hAnsi="Arial" w:cs="Arial"/>
                <w:sz w:val="20"/>
              </w:rPr>
              <w:t>Wilcoxon</w:t>
            </w:r>
            <w:proofErr w:type="spellEnd"/>
            <w:r>
              <w:rPr>
                <w:rFonts w:ascii="Arial" w:hAnsi="Arial" w:cs="Arial"/>
                <w:sz w:val="20"/>
              </w:rPr>
              <w:t>-Test</w:t>
            </w:r>
            <w:proofErr w:type="gramEnd"/>
            <w:r>
              <w:rPr>
                <w:rFonts w:ascii="Arial" w:hAnsi="Arial" w:cs="Arial"/>
                <w:sz w:val="20"/>
              </w:rPr>
              <w:t xml:space="preserve"> für gepaarte Stichproben und </w:t>
            </w:r>
            <w:r>
              <w:rPr>
                <w:rFonts w:ascii="Arial" w:hAnsi="Arial" w:cs="Arial"/>
                <w:sz w:val="20"/>
              </w:rPr>
              <w:lastRenderedPageBreak/>
              <w:t>mittels Mann-Whitney-U-Test für ungepaarte Stichproben getestet. Für Überlebensanalysen werden Kaplan-Meier-Kurven erstellt und mittels Log-Rank-Test auf statistische Signifikanz überprüft. Ebenso werden multivariate Risikofaktorenanalysen mittels Cox-Regressions-Model angewendet werden. Für alle statistischen Auswertung wird ein Signifikanzniveau von p&lt;0,05 als Grenzwert vorausgesetzt. Bei multiplen Vergleichen erfolgt die Korrektur nach Holm-</w:t>
            </w:r>
            <w:proofErr w:type="spellStart"/>
            <w:r>
              <w:rPr>
                <w:rFonts w:ascii="Arial" w:hAnsi="Arial" w:cs="Arial"/>
                <w:sz w:val="20"/>
              </w:rPr>
              <w:t>Bonferoni</w:t>
            </w:r>
            <w:proofErr w:type="spellEnd"/>
            <w:r>
              <w:rPr>
                <w:rFonts w:ascii="Arial" w:hAnsi="Arial" w:cs="Arial"/>
                <w:sz w:val="20"/>
              </w:rPr>
              <w:t>.</w:t>
            </w:r>
          </w:p>
        </w:tc>
      </w:tr>
      <w:tr w:rsidR="00426ED7" w14:paraId="6C294C03"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AF873C0" w14:textId="1C3F212D" w:rsidR="00426ED7" w:rsidRDefault="008C46F9" w:rsidP="00C3143F">
            <w:pPr>
              <w:rPr>
                <w:rFonts w:ascii="Arial" w:hAnsi="Arial" w:cs="Arial"/>
                <w:color w:val="000000"/>
                <w:sz w:val="20"/>
                <w:szCs w:val="20"/>
              </w:rPr>
            </w:pPr>
            <w:r>
              <w:rPr>
                <w:rFonts w:ascii="Arial" w:hAnsi="Arial" w:cs="Arial"/>
                <w:color w:val="000000"/>
                <w:sz w:val="20"/>
                <w:szCs w:val="20"/>
              </w:rPr>
              <w:lastRenderedPageBreak/>
              <w:t>1</w:t>
            </w:r>
            <w:r w:rsidR="00A51A00">
              <w:rPr>
                <w:rFonts w:ascii="Arial" w:hAnsi="Arial" w:cs="Arial"/>
                <w:color w:val="000000"/>
                <w:sz w:val="20"/>
                <w:szCs w:val="20"/>
              </w:rPr>
              <w:t>4</w:t>
            </w:r>
            <w:r>
              <w:rPr>
                <w:rFonts w:ascii="Arial" w:hAnsi="Arial" w:cs="Arial"/>
                <w:color w:val="000000"/>
                <w:sz w:val="20"/>
                <w:szCs w:val="20"/>
              </w:rPr>
              <w:t>.</w:t>
            </w:r>
          </w:p>
          <w:p w14:paraId="687D5D85" w14:textId="77777777" w:rsidR="00426ED7" w:rsidRDefault="008C46F9" w:rsidP="00C3143F">
            <w:r>
              <w:rPr>
                <w:rFonts w:ascii="Arial" w:hAnsi="Arial" w:cs="Arial"/>
                <w:color w:val="000000"/>
                <w:sz w:val="20"/>
                <w:szCs w:val="20"/>
              </w:rPr>
              <w:t xml:space="preserve">a. Darlegung und ggf. Erläuterung der </w:t>
            </w:r>
            <w:r>
              <w:rPr>
                <w:rFonts w:ascii="Arial" w:hAnsi="Arial" w:cs="Arial"/>
                <w:b/>
                <w:bCs/>
                <w:color w:val="000000"/>
                <w:sz w:val="20"/>
                <w:szCs w:val="20"/>
              </w:rPr>
              <w:t>Ein- und Ausschlusskriterien</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2EF558" w14:textId="77777777" w:rsidR="00A51A00" w:rsidRDefault="00A51A00" w:rsidP="00C3143F">
            <w:pPr>
              <w:pStyle w:val="Default"/>
              <w:rPr>
                <w:rFonts w:ascii="Arial" w:hAnsi="Arial" w:cs="Arial"/>
                <w:color w:val="000000"/>
              </w:rPr>
            </w:pPr>
            <w:r>
              <w:rPr>
                <w:rFonts w:ascii="Arial" w:hAnsi="Arial" w:cs="Arial"/>
                <w:color w:val="000000"/>
              </w:rPr>
              <w:t>Eingeschlossen werden alle volljährigen und einwilligungsfähigen NET-Patienten mit Wohnsitz in der BRD, histologisch gesichertem NET und vorliegender Einverständniserklärung zur Teilnahme am NET-Register nach entsprechendem Aufklärungsgespräch durch den behandelnden Arzt am teilnehmenden Zentrum. Lediglich Patienten mit hereditären Erkrankungen (MEN-1, TSC, NF-1) können bei vorhandenem Wohnsitz in Deutschland auch ohne histologische Sicherung bei bildgebend nachgewiesener Tumorerkrankung erfasst werden.</w:t>
            </w:r>
          </w:p>
          <w:p w14:paraId="536887A9" w14:textId="7F86FDFE" w:rsidR="00426ED7" w:rsidRDefault="00A51A00" w:rsidP="00C3143F">
            <w:pPr>
              <w:pStyle w:val="Default"/>
              <w:rPr>
                <w:rFonts w:ascii="Arial" w:hAnsi="Arial" w:cs="Arial"/>
                <w:color w:val="000000"/>
              </w:rPr>
            </w:pPr>
            <w:r>
              <w:rPr>
                <w:rFonts w:ascii="Arial" w:hAnsi="Arial" w:cs="Arial"/>
                <w:color w:val="000000"/>
              </w:rPr>
              <w:t>Ausschlusskriterien sind Minderjährigkeit, fehlendes Einverständnis oder fehlende histologische Sicherung der Tumorentität.</w:t>
            </w:r>
          </w:p>
        </w:tc>
      </w:tr>
      <w:tr w:rsidR="00426ED7" w14:paraId="7B8648E0"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7560555" w14:textId="2CD3327B" w:rsidR="00426ED7" w:rsidRDefault="008C46F9" w:rsidP="00C3143F">
            <w:pPr>
              <w:rPr>
                <w:rFonts w:ascii="Arial" w:hAnsi="Arial" w:cs="Arial"/>
                <w:color w:val="000000"/>
                <w:sz w:val="20"/>
                <w:szCs w:val="20"/>
              </w:rPr>
            </w:pPr>
            <w:r>
              <w:rPr>
                <w:rFonts w:ascii="Arial" w:hAnsi="Arial" w:cs="Arial"/>
                <w:color w:val="000000"/>
                <w:sz w:val="20"/>
                <w:szCs w:val="20"/>
              </w:rPr>
              <w:t>b</w:t>
            </w:r>
            <w:r w:rsidRPr="00A51A00">
              <w:rPr>
                <w:rFonts w:ascii="Arial" w:hAnsi="Arial" w:cs="Arial"/>
                <w:color w:val="000000"/>
                <w:sz w:val="20"/>
                <w:szCs w:val="20"/>
              </w:rPr>
              <w:t xml:space="preserve">. </w:t>
            </w:r>
            <w:r w:rsidR="00A51A00" w:rsidRPr="00A51A00">
              <w:rPr>
                <w:rFonts w:ascii="Arial" w:hAnsi="Arial" w:cs="Arial"/>
                <w:b/>
                <w:bCs/>
                <w:color w:val="000000"/>
                <w:sz w:val="20"/>
                <w:szCs w:val="20"/>
              </w:rPr>
              <w:t>Studien</w:t>
            </w:r>
            <w:r w:rsidRPr="00A51A00">
              <w:rPr>
                <w:rFonts w:ascii="Arial" w:hAnsi="Arial" w:cs="Arial"/>
                <w:b/>
                <w:bCs/>
                <w:color w:val="000000"/>
                <w:sz w:val="20"/>
                <w:szCs w:val="20"/>
              </w:rPr>
              <w:t>information</w:t>
            </w:r>
            <w:r w:rsidRPr="00A51A00">
              <w:rPr>
                <w:rFonts w:ascii="Arial" w:hAnsi="Arial" w:cs="Arial"/>
                <w:color w:val="000000"/>
                <w:sz w:val="20"/>
                <w:szCs w:val="20"/>
              </w:rPr>
              <w:t xml:space="preserve"> (wer diese mündlich und schriftlich</w:t>
            </w:r>
            <w:r>
              <w:rPr>
                <w:rFonts w:ascii="Arial" w:hAnsi="Arial" w:cs="Arial"/>
                <w:color w:val="000000"/>
                <w:sz w:val="20"/>
                <w:szCs w:val="20"/>
              </w:rPr>
              <w:t xml:space="preserve"> erteilt und Angabe, wie viel Zeit zwischen Aufklärung und Einwilligung verbleibt (schriftliche Information als Anlage)</w:t>
            </w:r>
          </w:p>
          <w:p w14:paraId="0A173346" w14:textId="77777777" w:rsidR="00426ED7" w:rsidRPr="00A51A00" w:rsidRDefault="00426ED7" w:rsidP="00C3143F">
            <w:pPr>
              <w:rPr>
                <w:rFonts w:ascii="Arial" w:hAnsi="Arial" w:cs="Arial"/>
                <w:color w:val="000000"/>
                <w:sz w:val="20"/>
                <w:szCs w:val="20"/>
              </w:rPr>
            </w:pP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16AA0B" w14:textId="2066928A" w:rsidR="00426ED7" w:rsidRPr="00A51A00" w:rsidRDefault="00A51A00" w:rsidP="00C3143F">
            <w:pPr>
              <w:pStyle w:val="Default"/>
              <w:rPr>
                <w:rFonts w:ascii="Arial" w:hAnsi="Arial" w:cs="Arial"/>
                <w:color w:val="000000"/>
              </w:rPr>
            </w:pPr>
            <w:r>
              <w:rPr>
                <w:rFonts w:ascii="Arial" w:hAnsi="Arial" w:cs="Arial"/>
                <w:color w:val="000000"/>
              </w:rPr>
              <w:t>Siehe hierzu</w:t>
            </w:r>
            <w:r w:rsidR="008C46F9" w:rsidRPr="00A51A00">
              <w:rPr>
                <w:rFonts w:ascii="Arial" w:hAnsi="Arial" w:cs="Arial"/>
                <w:color w:val="000000"/>
              </w:rPr>
              <w:t xml:space="preserve"> die Stellungnahme der Datenschutzbeauftragen der </w:t>
            </w:r>
            <w:proofErr w:type="gramStart"/>
            <w:r w:rsidR="008C46F9" w:rsidRPr="00A51A00">
              <w:rPr>
                <w:rFonts w:ascii="Arial" w:hAnsi="Arial" w:cs="Arial"/>
                <w:color w:val="000000"/>
              </w:rPr>
              <w:t>DGE ,</w:t>
            </w:r>
            <w:proofErr w:type="gramEnd"/>
            <w:r w:rsidR="008C46F9" w:rsidRPr="00A51A00">
              <w:rPr>
                <w:rFonts w:ascii="Arial" w:hAnsi="Arial" w:cs="Arial"/>
                <w:color w:val="000000"/>
              </w:rPr>
              <w:t xml:space="preserve"> Frau Dr. Jordan</w:t>
            </w:r>
            <w:r w:rsidRPr="00A51A00">
              <w:rPr>
                <w:rFonts w:ascii="Arial" w:hAnsi="Arial" w:cs="Arial"/>
                <w:color w:val="000000"/>
              </w:rPr>
              <w:t xml:space="preserve"> (Anlage)</w:t>
            </w:r>
            <w:r w:rsidR="008C46F9" w:rsidRPr="00A51A00">
              <w:rPr>
                <w:rFonts w:ascii="Arial" w:hAnsi="Arial" w:cs="Arial"/>
                <w:color w:val="000000"/>
              </w:rPr>
              <w:t>.</w:t>
            </w:r>
            <w:r w:rsidR="008C46F9">
              <w:rPr>
                <w:rFonts w:ascii="Arial" w:hAnsi="Arial" w:cs="Arial"/>
                <w:color w:val="000000"/>
              </w:rPr>
              <w:t xml:space="preserve"> Die geprüfte Patienteninformation liegt anbei. Einwilligung erfolgt nur nach persönlicher Aufklärung durch die/</w:t>
            </w:r>
            <w:proofErr w:type="gramStart"/>
            <w:r w:rsidR="008C46F9">
              <w:rPr>
                <w:rFonts w:ascii="Arial" w:hAnsi="Arial" w:cs="Arial"/>
                <w:color w:val="000000"/>
              </w:rPr>
              <w:t>den behandelnden Ärztin</w:t>
            </w:r>
            <w:proofErr w:type="gramEnd"/>
            <w:r w:rsidR="008C46F9">
              <w:rPr>
                <w:rFonts w:ascii="Arial" w:hAnsi="Arial" w:cs="Arial"/>
                <w:color w:val="000000"/>
              </w:rPr>
              <w:t>/Arzt einer am NET-Register teilnehmenden Institution (Zentrum). Die Patientin/der Patient erhält so viel Zeit zur Einwilligung, wie gewünscht, grundsätzlich mindestens 24 Stunden.</w:t>
            </w:r>
          </w:p>
        </w:tc>
      </w:tr>
      <w:tr w:rsidR="00426ED7" w14:paraId="7C00A153"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B5E1D9F" w14:textId="480249AC" w:rsidR="00426ED7" w:rsidRPr="00A51A00" w:rsidRDefault="008C46F9" w:rsidP="00C3143F">
            <w:pPr>
              <w:pStyle w:val="Default"/>
              <w:rPr>
                <w:rFonts w:ascii="Arial" w:hAnsi="Arial" w:cs="Arial"/>
                <w:color w:val="000000"/>
              </w:rPr>
            </w:pPr>
            <w:r>
              <w:rPr>
                <w:rFonts w:ascii="Arial" w:hAnsi="Arial" w:cs="Arial"/>
                <w:color w:val="000000"/>
              </w:rPr>
              <w:t xml:space="preserve">c. </w:t>
            </w:r>
            <w:r w:rsidRPr="00A51A00">
              <w:rPr>
                <w:rFonts w:ascii="Arial" w:hAnsi="Arial" w:cs="Arial"/>
                <w:b/>
                <w:bCs/>
                <w:color w:val="000000"/>
              </w:rPr>
              <w:t>Einwilligungserklärung</w:t>
            </w:r>
            <w:r w:rsidRPr="00A51A00">
              <w:rPr>
                <w:rFonts w:ascii="Arial" w:hAnsi="Arial" w:cs="Arial"/>
                <w:color w:val="000000"/>
              </w:rPr>
              <w:t xml:space="preserve"> </w:t>
            </w:r>
            <w:r>
              <w:rPr>
                <w:rFonts w:ascii="Arial" w:hAnsi="Arial" w:cs="Arial"/>
                <w:color w:val="000000"/>
              </w:rPr>
              <w:t>(schriftliche Form als Anlage)</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3C3D19" w14:textId="1AD118D0" w:rsidR="00426ED7" w:rsidRPr="008C46F9" w:rsidRDefault="00A51A00" w:rsidP="00C3143F">
            <w:pPr>
              <w:pStyle w:val="Default"/>
              <w:rPr>
                <w:rFonts w:ascii="Arial" w:hAnsi="Arial" w:cs="Arial"/>
                <w:color w:val="000000"/>
              </w:rPr>
            </w:pPr>
            <w:r>
              <w:rPr>
                <w:rFonts w:ascii="Arial" w:hAnsi="Arial" w:cs="Arial"/>
                <w:color w:val="000000"/>
              </w:rPr>
              <w:t xml:space="preserve">Aktuelle </w:t>
            </w:r>
            <w:r w:rsidR="008C46F9">
              <w:rPr>
                <w:rFonts w:ascii="Arial" w:hAnsi="Arial" w:cs="Arial"/>
                <w:color w:val="000000"/>
              </w:rPr>
              <w:t xml:space="preserve">Einwilligungserklärung </w:t>
            </w:r>
            <w:r>
              <w:rPr>
                <w:rFonts w:ascii="Arial" w:hAnsi="Arial" w:cs="Arial"/>
                <w:color w:val="000000"/>
              </w:rPr>
              <w:t xml:space="preserve">und Ergänzung </w:t>
            </w:r>
            <w:r w:rsidR="008C46F9">
              <w:rPr>
                <w:rFonts w:ascii="Arial" w:hAnsi="Arial" w:cs="Arial"/>
                <w:color w:val="000000"/>
              </w:rPr>
              <w:t>lieg</w:t>
            </w:r>
            <w:r>
              <w:rPr>
                <w:rFonts w:ascii="Arial" w:hAnsi="Arial" w:cs="Arial"/>
                <w:color w:val="000000"/>
              </w:rPr>
              <w:t>en</w:t>
            </w:r>
            <w:r w:rsidR="008C46F9">
              <w:rPr>
                <w:rFonts w:ascii="Arial" w:hAnsi="Arial" w:cs="Arial"/>
                <w:color w:val="000000"/>
              </w:rPr>
              <w:t xml:space="preserve"> anbei.</w:t>
            </w:r>
          </w:p>
        </w:tc>
      </w:tr>
      <w:tr w:rsidR="00426ED7" w14:paraId="248BFCE1"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F39E4AA" w14:textId="77777777" w:rsidR="00426ED7" w:rsidRDefault="008C46F9" w:rsidP="00C3143F">
            <w:r>
              <w:rPr>
                <w:rFonts w:ascii="Arial" w:hAnsi="Arial" w:cs="Arial"/>
                <w:color w:val="000000"/>
                <w:sz w:val="20"/>
                <w:szCs w:val="20"/>
              </w:rPr>
              <w:t xml:space="preserve">d. Ggf. </w:t>
            </w:r>
            <w:r>
              <w:rPr>
                <w:rFonts w:ascii="Arial" w:hAnsi="Arial" w:cs="Arial"/>
                <w:b/>
                <w:bCs/>
                <w:color w:val="000000"/>
                <w:sz w:val="20"/>
                <w:szCs w:val="20"/>
              </w:rPr>
              <w:t>Information und Einwilligung des gesetzlichen Vertreters</w:t>
            </w:r>
            <w:r>
              <w:rPr>
                <w:rFonts w:ascii="Arial" w:hAnsi="Arial" w:cs="Arial"/>
                <w:color w:val="000000"/>
                <w:sz w:val="20"/>
                <w:szCs w:val="20"/>
              </w:rPr>
              <w:t xml:space="preserve"> (ggf. auch Beschreibung des Verfahrens zur Einrichtung einer gerichtlichen Betreuung)</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061CCF" w14:textId="77777777" w:rsidR="00426ED7" w:rsidRDefault="008C46F9" w:rsidP="00C3143F">
            <w:pPr>
              <w:pStyle w:val="Default"/>
              <w:rPr>
                <w:rFonts w:ascii="Arial" w:hAnsi="Arial" w:cs="Arial"/>
                <w:color w:val="000000"/>
              </w:rPr>
            </w:pPr>
            <w:r>
              <w:rPr>
                <w:rFonts w:ascii="Arial" w:hAnsi="Arial" w:cs="Arial"/>
                <w:color w:val="000000"/>
              </w:rPr>
              <w:t>Entfällt.</w:t>
            </w:r>
          </w:p>
        </w:tc>
      </w:tr>
      <w:tr w:rsidR="00426ED7" w14:paraId="17700C7A"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97108C0" w14:textId="4A2351B4" w:rsidR="00426ED7" w:rsidRDefault="008C46F9" w:rsidP="00C3143F">
            <w:pPr>
              <w:rPr>
                <w:rFonts w:ascii="Arial" w:hAnsi="Arial" w:cs="Arial"/>
                <w:color w:val="000000"/>
                <w:sz w:val="20"/>
                <w:szCs w:val="20"/>
              </w:rPr>
            </w:pPr>
            <w:r>
              <w:rPr>
                <w:rFonts w:ascii="Arial" w:hAnsi="Arial" w:cs="Arial"/>
                <w:color w:val="000000"/>
                <w:sz w:val="20"/>
                <w:szCs w:val="20"/>
              </w:rPr>
              <w:t>1</w:t>
            </w:r>
            <w:r w:rsidR="00A51A00">
              <w:rPr>
                <w:rFonts w:ascii="Arial" w:hAnsi="Arial" w:cs="Arial"/>
                <w:color w:val="000000"/>
                <w:sz w:val="20"/>
                <w:szCs w:val="20"/>
              </w:rPr>
              <w:t>5</w:t>
            </w:r>
            <w:r>
              <w:rPr>
                <w:rFonts w:ascii="Arial" w:hAnsi="Arial" w:cs="Arial"/>
                <w:color w:val="000000"/>
                <w:sz w:val="20"/>
                <w:szCs w:val="20"/>
              </w:rPr>
              <w:t>. Maßnahmen zur Gewinnung von Studienteilnehmern (</w:t>
            </w:r>
            <w:proofErr w:type="gramStart"/>
            <w:r>
              <w:rPr>
                <w:rFonts w:ascii="Arial" w:hAnsi="Arial" w:cs="Arial"/>
                <w:color w:val="000000"/>
                <w:sz w:val="20"/>
                <w:szCs w:val="20"/>
              </w:rPr>
              <w:t>Aushang ?</w:t>
            </w:r>
            <w:proofErr w:type="gramEnd"/>
            <w:r>
              <w:rPr>
                <w:rFonts w:ascii="Arial" w:hAnsi="Arial" w:cs="Arial"/>
                <w:color w:val="000000"/>
                <w:sz w:val="20"/>
                <w:szCs w:val="20"/>
              </w:rPr>
              <w:t>, Zeitungsannoncen? etc.)</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696C63" w14:textId="77777777" w:rsidR="00426ED7" w:rsidRDefault="008C46F9" w:rsidP="00C3143F">
            <w:pPr>
              <w:pStyle w:val="Default"/>
              <w:rPr>
                <w:rFonts w:ascii="Arial" w:hAnsi="Arial" w:cs="Arial"/>
                <w:color w:val="000000"/>
              </w:rPr>
            </w:pPr>
            <w:r>
              <w:rPr>
                <w:rFonts w:ascii="Arial" w:hAnsi="Arial" w:cs="Arial"/>
                <w:color w:val="000000"/>
              </w:rPr>
              <w:t>Rekrutierung der Patienten im Rahmen der stationären und ambulanten Behandlung in den jeweiligen Einrichtungen</w:t>
            </w:r>
          </w:p>
        </w:tc>
      </w:tr>
      <w:tr w:rsidR="00426ED7" w14:paraId="488ED0F6"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6CFFD1" w14:textId="257CBEFD" w:rsidR="00426ED7" w:rsidRPr="008C46F9" w:rsidRDefault="008C46F9" w:rsidP="00C3143F">
            <w:r>
              <w:rPr>
                <w:rFonts w:ascii="Arial" w:hAnsi="Arial" w:cs="Arial"/>
                <w:color w:val="000000"/>
                <w:sz w:val="20"/>
                <w:szCs w:val="20"/>
              </w:rPr>
              <w:t>1</w:t>
            </w:r>
            <w:r w:rsidR="002A4BC6">
              <w:rPr>
                <w:rFonts w:ascii="Arial" w:hAnsi="Arial" w:cs="Arial"/>
                <w:color w:val="000000"/>
                <w:sz w:val="20"/>
                <w:szCs w:val="20"/>
              </w:rPr>
              <w:t>6</w:t>
            </w:r>
            <w:r>
              <w:rPr>
                <w:rFonts w:ascii="Arial" w:hAnsi="Arial" w:cs="Arial"/>
                <w:color w:val="000000"/>
                <w:sz w:val="20"/>
                <w:szCs w:val="20"/>
              </w:rPr>
              <w:t xml:space="preserve">. Ggf.: </w:t>
            </w:r>
            <w:r>
              <w:rPr>
                <w:rFonts w:ascii="Arial" w:hAnsi="Arial" w:cs="Arial"/>
                <w:b/>
                <w:bCs/>
                <w:color w:val="000000"/>
                <w:sz w:val="20"/>
                <w:szCs w:val="20"/>
              </w:rPr>
              <w:t>Grund für die Einbeziehung und Darlegung des therapeutischen Nutzens für Personen, die minderjährig und/oder nicht einwilligungsfähig sind</w:t>
            </w:r>
            <w:r>
              <w:rPr>
                <w:rFonts w:ascii="Arial" w:hAnsi="Arial" w:cs="Arial"/>
                <w:bCs/>
                <w:color w:val="000000"/>
                <w:sz w:val="20"/>
                <w:szCs w:val="20"/>
              </w:rPr>
              <w:t>.</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9EC8EC" w14:textId="77777777" w:rsidR="00426ED7" w:rsidRDefault="008C46F9" w:rsidP="00C3143F">
            <w:pPr>
              <w:pStyle w:val="Default"/>
              <w:rPr>
                <w:rFonts w:ascii="Arial" w:hAnsi="Arial" w:cs="Arial"/>
                <w:color w:val="000000"/>
              </w:rPr>
            </w:pPr>
            <w:r>
              <w:rPr>
                <w:rFonts w:ascii="Arial" w:hAnsi="Arial" w:cs="Arial"/>
                <w:color w:val="000000"/>
              </w:rPr>
              <w:t>Entfällt</w:t>
            </w:r>
          </w:p>
        </w:tc>
      </w:tr>
      <w:tr w:rsidR="00426ED7" w14:paraId="06AA59F0"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9F3554B" w14:textId="06A8C85F" w:rsidR="00426ED7" w:rsidRDefault="008C46F9" w:rsidP="00C3143F">
            <w:pPr>
              <w:pStyle w:val="Default"/>
            </w:pPr>
            <w:r>
              <w:rPr>
                <w:rFonts w:ascii="Arial" w:hAnsi="Arial" w:cs="Arial"/>
              </w:rPr>
              <w:t>1</w:t>
            </w:r>
            <w:r w:rsidR="002A4BC6">
              <w:rPr>
                <w:rFonts w:ascii="Arial" w:hAnsi="Arial" w:cs="Arial"/>
              </w:rPr>
              <w:t>7</w:t>
            </w:r>
            <w:r>
              <w:rPr>
                <w:rFonts w:ascii="Arial" w:hAnsi="Arial" w:cs="Arial"/>
              </w:rPr>
              <w:t xml:space="preserve">. Beziehung zwischen Studienteilnehmer und Studienarzt/-ärztin </w:t>
            </w:r>
            <w:r>
              <w:rPr>
                <w:rFonts w:ascii="Arial" w:hAnsi="Arial" w:cs="Arial"/>
                <w:sz w:val="16"/>
                <w:szCs w:val="16"/>
              </w:rPr>
              <w:t>(Ist der Studienarzt zugleich der behandelnde Arzt?)</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1BF59C" w14:textId="77777777" w:rsidR="00426ED7" w:rsidRDefault="008C46F9" w:rsidP="00C3143F">
            <w:pPr>
              <w:pStyle w:val="Default"/>
              <w:rPr>
                <w:rFonts w:ascii="Arial" w:hAnsi="Arial" w:cs="Arial"/>
                <w:color w:val="000000"/>
              </w:rPr>
            </w:pPr>
            <w:r>
              <w:rPr>
                <w:rFonts w:ascii="Arial" w:hAnsi="Arial" w:cs="Arial"/>
                <w:color w:val="000000"/>
              </w:rPr>
              <w:t>Studienarzt ist der behandelnde Arzt, wobei die Studie keinen Einfluss auf die medizinische Entscheidung hat, sondern lediglich den Krankheitsverlauf inklusive der medizinischen Entscheidungen dokumentiert (</w:t>
            </w:r>
            <w:proofErr w:type="spellStart"/>
            <w:r>
              <w:rPr>
                <w:rFonts w:ascii="Arial" w:hAnsi="Arial" w:cs="Arial"/>
                <w:color w:val="000000"/>
              </w:rPr>
              <w:t>observationelles</w:t>
            </w:r>
            <w:proofErr w:type="spellEnd"/>
            <w:r>
              <w:rPr>
                <w:rFonts w:ascii="Arial" w:hAnsi="Arial" w:cs="Arial"/>
                <w:color w:val="000000"/>
              </w:rPr>
              <w:t xml:space="preserve"> Design).</w:t>
            </w:r>
          </w:p>
        </w:tc>
      </w:tr>
      <w:tr w:rsidR="00426ED7" w14:paraId="5045595F"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48EDD4" w14:textId="2C1198E5" w:rsidR="00426ED7" w:rsidRDefault="002A4BC6" w:rsidP="00C3143F">
            <w:pPr>
              <w:pStyle w:val="Default"/>
              <w:rPr>
                <w:rFonts w:ascii="Arial" w:hAnsi="Arial" w:cs="Arial"/>
              </w:rPr>
            </w:pPr>
            <w:r>
              <w:rPr>
                <w:rFonts w:ascii="Arial" w:hAnsi="Arial" w:cs="Arial"/>
              </w:rPr>
              <w:t>18</w:t>
            </w:r>
            <w:r w:rsidR="008C46F9">
              <w:rPr>
                <w:rFonts w:ascii="Arial" w:hAnsi="Arial" w:cs="Arial"/>
              </w:rPr>
              <w:t>. Erklärung zur Einbeziehung möglicherweise vom Sponsor oder Studienarzt abhängiger Personen</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D8CD36" w14:textId="77777777" w:rsidR="00426ED7" w:rsidRDefault="008C46F9" w:rsidP="00C3143F">
            <w:pPr>
              <w:pStyle w:val="Default"/>
              <w:rPr>
                <w:rFonts w:ascii="Arial" w:hAnsi="Arial" w:cs="Arial"/>
                <w:color w:val="000000"/>
              </w:rPr>
            </w:pPr>
            <w:r>
              <w:rPr>
                <w:rFonts w:ascii="Arial" w:hAnsi="Arial" w:cs="Arial"/>
                <w:color w:val="000000"/>
              </w:rPr>
              <w:t>Die Datenverarbeitung und Speicherung erfolgt durch die Firma Lohmann &amp; Birkner Healthcare Consulting GmbH im Auftrag der deutschen Gesellschaft für Endokrinologie (DGE) als Träger des NET-Registers.</w:t>
            </w:r>
          </w:p>
        </w:tc>
      </w:tr>
      <w:tr w:rsidR="00426ED7" w14:paraId="6D2B49A7"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8279AA" w14:textId="16843448" w:rsidR="00426ED7" w:rsidRDefault="002A4BC6" w:rsidP="00C3143F">
            <w:pPr>
              <w:pStyle w:val="Default"/>
              <w:rPr>
                <w:rFonts w:ascii="Arial" w:hAnsi="Arial" w:cs="Arial"/>
              </w:rPr>
            </w:pPr>
            <w:r>
              <w:rPr>
                <w:rFonts w:ascii="Arial" w:hAnsi="Arial" w:cs="Arial"/>
              </w:rPr>
              <w:lastRenderedPageBreak/>
              <w:t>19</w:t>
            </w:r>
            <w:r w:rsidR="008C46F9">
              <w:rPr>
                <w:rFonts w:ascii="Arial" w:hAnsi="Arial" w:cs="Arial"/>
              </w:rPr>
              <w:t>. Maßnahmen, die eine Feststellung zulassen, ob ein Studienteilnehmer an mehreren Studien zugleich oder vor Ablauf einer in der vorangegangenen Studie festgelegten Frist teilnimmt.</w:t>
            </w:r>
            <w:r w:rsidR="008C46F9">
              <w:rPr>
                <w:rFonts w:ascii="Arial" w:hAnsi="Arial" w:cs="Arial"/>
              </w:rPr>
              <w:br/>
              <w:t>Ist die Teilnahme an mehreren Studien möglich?</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8234AB" w14:textId="77777777" w:rsidR="00426ED7" w:rsidRDefault="008C46F9" w:rsidP="00C3143F">
            <w:pPr>
              <w:pStyle w:val="Default"/>
              <w:rPr>
                <w:rFonts w:ascii="Arial" w:hAnsi="Arial" w:cs="Arial"/>
                <w:color w:val="000000"/>
              </w:rPr>
            </w:pPr>
            <w:r>
              <w:rPr>
                <w:rFonts w:ascii="Arial" w:hAnsi="Arial" w:cs="Arial"/>
                <w:color w:val="000000"/>
              </w:rPr>
              <w:t xml:space="preserve">Entfällt, da aufgrund des rein </w:t>
            </w:r>
            <w:proofErr w:type="spellStart"/>
            <w:r>
              <w:rPr>
                <w:rFonts w:ascii="Arial" w:hAnsi="Arial" w:cs="Arial"/>
                <w:color w:val="000000"/>
              </w:rPr>
              <w:t>observationellen</w:t>
            </w:r>
            <w:proofErr w:type="spellEnd"/>
            <w:r>
              <w:rPr>
                <w:rFonts w:ascii="Arial" w:hAnsi="Arial" w:cs="Arial"/>
                <w:color w:val="000000"/>
              </w:rPr>
              <w:t xml:space="preserve"> Charakters der Registerdokumentation eine weitere Studienteilnahme (z.B. i.R. klinischer Studien) der Patienten möglich ist.</w:t>
            </w:r>
          </w:p>
        </w:tc>
      </w:tr>
      <w:tr w:rsidR="00426ED7" w14:paraId="556A3A53"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0B57B16" w14:textId="0599FC70" w:rsidR="00426ED7" w:rsidRDefault="008C46F9" w:rsidP="00C3143F">
            <w:pPr>
              <w:pStyle w:val="Default"/>
            </w:pPr>
            <w:r>
              <w:rPr>
                <w:rFonts w:ascii="Arial" w:hAnsi="Arial" w:cs="Arial"/>
              </w:rPr>
              <w:t>2</w:t>
            </w:r>
            <w:r w:rsidR="002A4BC6">
              <w:rPr>
                <w:rFonts w:ascii="Arial" w:hAnsi="Arial" w:cs="Arial"/>
              </w:rPr>
              <w:t>0</w:t>
            </w:r>
            <w:r>
              <w:rPr>
                <w:rFonts w:ascii="Arial" w:hAnsi="Arial" w:cs="Arial"/>
              </w:rPr>
              <w:t xml:space="preserve">. Ggf.: Honorierung bzw. Kostenerstattung der Studienteilnehmer </w:t>
            </w:r>
            <w:r>
              <w:rPr>
                <w:rFonts w:ascii="Arial" w:hAnsi="Arial" w:cs="Arial"/>
                <w:sz w:val="16"/>
                <w:szCs w:val="16"/>
              </w:rPr>
              <w:t>(Höhe, wofür soll gezahlt werden?)</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3FD8BA" w14:textId="77777777" w:rsidR="00426ED7" w:rsidRDefault="008C46F9" w:rsidP="00C3143F">
            <w:pPr>
              <w:pStyle w:val="Default"/>
              <w:rPr>
                <w:rFonts w:ascii="Arial" w:hAnsi="Arial" w:cs="Arial"/>
                <w:color w:val="000000"/>
              </w:rPr>
            </w:pPr>
            <w:r>
              <w:rPr>
                <w:rFonts w:ascii="Arial" w:hAnsi="Arial" w:cs="Arial"/>
                <w:color w:val="000000"/>
              </w:rPr>
              <w:t>Entfällt, da keine Honorierung oder Kostenerstattung der Studienteilnehmer erfolgt.</w:t>
            </w:r>
          </w:p>
        </w:tc>
      </w:tr>
      <w:tr w:rsidR="00426ED7" w14:paraId="25DE82C8"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4C6B6D" w14:textId="6EFE7B19" w:rsidR="00426ED7" w:rsidRDefault="008C46F9" w:rsidP="00C3143F">
            <w:pPr>
              <w:pStyle w:val="Default"/>
              <w:rPr>
                <w:rFonts w:ascii="Arial" w:hAnsi="Arial" w:cs="Arial"/>
              </w:rPr>
            </w:pPr>
            <w:r>
              <w:rPr>
                <w:rFonts w:ascii="Arial" w:hAnsi="Arial" w:cs="Arial"/>
              </w:rPr>
              <w:t>2</w:t>
            </w:r>
            <w:r w:rsidR="002A4BC6">
              <w:rPr>
                <w:rFonts w:ascii="Arial" w:hAnsi="Arial" w:cs="Arial"/>
              </w:rPr>
              <w:t>1</w:t>
            </w:r>
            <w:r>
              <w:rPr>
                <w:rFonts w:ascii="Arial" w:hAnsi="Arial" w:cs="Arial"/>
              </w:rPr>
              <w:t>. Ggf.: Plan für die Weiterbehandlung und medizinische Betreuung der betroffenen Personen nach dem Ende der Studie</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C2164D" w14:textId="77777777" w:rsidR="00426ED7" w:rsidRDefault="008C46F9" w:rsidP="00C3143F">
            <w:pPr>
              <w:pStyle w:val="Default"/>
              <w:rPr>
                <w:rFonts w:ascii="Arial" w:hAnsi="Arial" w:cs="Arial"/>
                <w:color w:val="000000"/>
              </w:rPr>
            </w:pPr>
            <w:r>
              <w:rPr>
                <w:rFonts w:ascii="Arial" w:hAnsi="Arial" w:cs="Arial"/>
                <w:color w:val="000000"/>
              </w:rPr>
              <w:t>Entfällt, da durch die Teilnahme an der Studie keine Therapieempfehlungen gegeben werden. Die Entscheidung über die jeweilige Therapie trifft der jeweils behandelnde Arzt.</w:t>
            </w:r>
          </w:p>
        </w:tc>
      </w:tr>
      <w:tr w:rsidR="00426ED7" w14:paraId="47CFE7C5"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44C0167" w14:textId="3727C3A6" w:rsidR="00426ED7" w:rsidRDefault="008C46F9" w:rsidP="00C3143F">
            <w:pPr>
              <w:pStyle w:val="Default"/>
            </w:pPr>
            <w:r>
              <w:rPr>
                <w:rFonts w:ascii="Arial" w:hAnsi="Arial" w:cs="Arial"/>
              </w:rPr>
              <w:t>2</w:t>
            </w:r>
            <w:r w:rsidR="002A4BC6">
              <w:rPr>
                <w:rFonts w:ascii="Arial" w:hAnsi="Arial" w:cs="Arial"/>
              </w:rPr>
              <w:t>2</w:t>
            </w:r>
            <w:r>
              <w:rPr>
                <w:rFonts w:ascii="Arial" w:hAnsi="Arial" w:cs="Arial"/>
              </w:rPr>
              <w:t xml:space="preserve">. Ggf.: Versicherung der Studienteilnehmer </w:t>
            </w:r>
            <w:r>
              <w:rPr>
                <w:rFonts w:ascii="Arial" w:hAnsi="Arial" w:cs="Arial"/>
                <w:sz w:val="16"/>
                <w:szCs w:val="16"/>
              </w:rPr>
              <w:t>(Versicherungsbestätigung und Versicherungsbedingungen, Versicherer, Versicherungsumfang, Versicherungsdauer)</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DEC8F3" w14:textId="77777777" w:rsidR="00426ED7" w:rsidRDefault="008C46F9" w:rsidP="00C3143F">
            <w:pPr>
              <w:pStyle w:val="Default"/>
              <w:rPr>
                <w:rFonts w:ascii="Arial" w:hAnsi="Arial" w:cs="Arial"/>
                <w:color w:val="000000"/>
              </w:rPr>
            </w:pPr>
            <w:r>
              <w:rPr>
                <w:rFonts w:ascii="Arial" w:hAnsi="Arial" w:cs="Arial"/>
                <w:color w:val="000000"/>
              </w:rPr>
              <w:t>Entfällt, da keine Intervention erfolgt.</w:t>
            </w:r>
          </w:p>
        </w:tc>
      </w:tr>
      <w:tr w:rsidR="00426ED7" w:rsidRPr="007E7700" w14:paraId="28AD5933"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FB5413" w14:textId="35674313" w:rsidR="00426ED7" w:rsidRPr="007E7700" w:rsidRDefault="008C46F9" w:rsidP="00C3143F">
            <w:pPr>
              <w:pStyle w:val="Default"/>
              <w:rPr>
                <w:rFonts w:ascii="Arial" w:hAnsi="Arial" w:cs="Arial"/>
              </w:rPr>
            </w:pPr>
            <w:r>
              <w:rPr>
                <w:rFonts w:ascii="Arial" w:hAnsi="Arial" w:cs="Arial"/>
              </w:rPr>
              <w:t>2</w:t>
            </w:r>
            <w:r w:rsidR="002A4BC6">
              <w:rPr>
                <w:rFonts w:ascii="Arial" w:hAnsi="Arial" w:cs="Arial"/>
              </w:rPr>
              <w:t>3</w:t>
            </w:r>
            <w:r>
              <w:rPr>
                <w:rFonts w:ascii="Arial" w:hAnsi="Arial" w:cs="Arial"/>
              </w:rPr>
              <w:t>.</w:t>
            </w:r>
            <w:r w:rsidRPr="007E7700">
              <w:rPr>
                <w:rFonts w:ascii="Arial" w:hAnsi="Arial" w:cs="Arial"/>
              </w:rPr>
              <w:t xml:space="preserve"> Dokumentationsverfahren:</w:t>
            </w:r>
          </w:p>
          <w:p w14:paraId="7DD518C4" w14:textId="77777777" w:rsidR="00426ED7" w:rsidRDefault="008C46F9" w:rsidP="00C3143F">
            <w:pPr>
              <w:pStyle w:val="Default"/>
              <w:rPr>
                <w:rFonts w:ascii="Arial" w:hAnsi="Arial" w:cs="Arial"/>
              </w:rPr>
            </w:pPr>
            <w:r>
              <w:rPr>
                <w:rFonts w:ascii="Arial" w:hAnsi="Arial" w:cs="Arial"/>
              </w:rPr>
              <w:t>- Ggf. Verweis auf CRF-Bögen.</w:t>
            </w:r>
          </w:p>
          <w:p w14:paraId="4B6359F0" w14:textId="2BC4670D" w:rsidR="00426ED7" w:rsidRDefault="008C46F9" w:rsidP="00C3143F">
            <w:pPr>
              <w:pStyle w:val="Default"/>
              <w:rPr>
                <w:rFonts w:ascii="Arial" w:hAnsi="Arial" w:cs="Arial"/>
              </w:rPr>
            </w:pPr>
            <w:r>
              <w:rPr>
                <w:rFonts w:ascii="Arial" w:hAnsi="Arial" w:cs="Arial"/>
              </w:rPr>
              <w:t xml:space="preserve">- Angabe der zu </w:t>
            </w:r>
            <w:proofErr w:type="spellStart"/>
            <w:r>
              <w:rPr>
                <w:rFonts w:ascii="Arial" w:hAnsi="Arial" w:cs="Arial"/>
              </w:rPr>
              <w:t>erfassendenDaten</w:t>
            </w:r>
            <w:proofErr w:type="spellEnd"/>
            <w:r>
              <w:rPr>
                <w:rFonts w:ascii="Arial" w:hAnsi="Arial" w:cs="Arial"/>
              </w:rPr>
              <w:t>.</w:t>
            </w:r>
          </w:p>
          <w:p w14:paraId="4AF781F5" w14:textId="77777777" w:rsidR="00426ED7" w:rsidRDefault="008C46F9" w:rsidP="00C3143F">
            <w:pPr>
              <w:pStyle w:val="Default"/>
              <w:rPr>
                <w:rFonts w:ascii="Arial" w:hAnsi="Arial" w:cs="Arial"/>
              </w:rPr>
            </w:pPr>
            <w:r>
              <w:rPr>
                <w:rFonts w:ascii="Arial" w:hAnsi="Arial" w:cs="Arial"/>
              </w:rPr>
              <w:t>- Probenumgang</w:t>
            </w:r>
          </w:p>
          <w:p w14:paraId="144178EF" w14:textId="77777777" w:rsidR="00426ED7" w:rsidRDefault="008C46F9" w:rsidP="00C3143F">
            <w:pPr>
              <w:pStyle w:val="Default"/>
              <w:rPr>
                <w:rFonts w:ascii="Arial" w:hAnsi="Arial" w:cs="Arial"/>
              </w:rPr>
            </w:pPr>
            <w:r>
              <w:rPr>
                <w:rFonts w:ascii="Arial" w:hAnsi="Arial" w:cs="Arial"/>
              </w:rPr>
              <w:t>- Aufbewahrung / Archivierung (inkl. Fristen)</w:t>
            </w:r>
          </w:p>
          <w:p w14:paraId="6A6B7ED3" w14:textId="28B22249" w:rsidR="00426ED7" w:rsidRPr="002A4BC6" w:rsidRDefault="008C46F9" w:rsidP="00C3143F">
            <w:pPr>
              <w:pStyle w:val="Default"/>
              <w:rPr>
                <w:rFonts w:ascii="Arial" w:hAnsi="Arial" w:cs="Arial"/>
              </w:rPr>
            </w:pPr>
            <w:r>
              <w:rPr>
                <w:rFonts w:ascii="Arial" w:hAnsi="Arial" w:cs="Arial"/>
              </w:rPr>
              <w:t>- Zugang zu den Daten und Proben</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ED66A7" w14:textId="128376A4" w:rsidR="00426ED7" w:rsidRPr="007E7700" w:rsidRDefault="008C46F9" w:rsidP="00C3143F">
            <w:pPr>
              <w:pStyle w:val="Default"/>
              <w:rPr>
                <w:rFonts w:ascii="Arial" w:hAnsi="Arial" w:cs="Arial"/>
              </w:rPr>
            </w:pPr>
            <w:r w:rsidRPr="007E7700">
              <w:rPr>
                <w:rFonts w:ascii="Arial" w:hAnsi="Arial" w:cs="Arial"/>
              </w:rPr>
              <w:t xml:space="preserve">Den zu erfassenden Informationen liegt ein </w:t>
            </w:r>
            <w:proofErr w:type="spellStart"/>
            <w:r w:rsidRPr="007E7700">
              <w:rPr>
                <w:rFonts w:ascii="Arial" w:hAnsi="Arial" w:cs="Arial"/>
              </w:rPr>
              <w:t>eCRF</w:t>
            </w:r>
            <w:proofErr w:type="spellEnd"/>
            <w:r w:rsidRPr="007E7700">
              <w:rPr>
                <w:rFonts w:ascii="Arial" w:hAnsi="Arial" w:cs="Arial"/>
              </w:rPr>
              <w:t>-Bogen zugrunde, der die Datenbankstruktur und -inhalte wiedergibt (siehe Anhang). Die Datenerfassung erfolgt nach passwort-geschützter Einwahl in die Datenbank auf der Homepage des NET-Registers (www.net-register.org). Um einen Zugang zu erhalten</w:t>
            </w:r>
            <w:r w:rsidR="007E7700" w:rsidRPr="007E7700">
              <w:rPr>
                <w:rFonts w:ascii="Arial" w:hAnsi="Arial" w:cs="Arial"/>
              </w:rPr>
              <w:t>,</w:t>
            </w:r>
            <w:r w:rsidRPr="007E7700">
              <w:rPr>
                <w:rFonts w:ascii="Arial" w:hAnsi="Arial" w:cs="Arial"/>
              </w:rPr>
              <w:t xml:space="preserve"> erfolgt eine entsprechende Schulung der jeweiligen Zentren durch das Register; Grundlage für die Schulung ist das Anwenderhandbuch (siehe Anlage</w:t>
            </w:r>
            <w:r w:rsidR="007E7700" w:rsidRPr="007E7700">
              <w:rPr>
                <w:rFonts w:ascii="Arial" w:hAnsi="Arial" w:cs="Arial"/>
              </w:rPr>
              <w:t xml:space="preserve"> Datenschutzkonzept</w:t>
            </w:r>
            <w:r w:rsidRPr="007E7700">
              <w:rPr>
                <w:rFonts w:ascii="Arial" w:hAnsi="Arial" w:cs="Arial"/>
              </w:rPr>
              <w:t>)</w:t>
            </w:r>
          </w:p>
          <w:p w14:paraId="0687F421" w14:textId="77777777" w:rsidR="00426ED7" w:rsidRPr="007E7700" w:rsidRDefault="008C46F9" w:rsidP="00C3143F">
            <w:pPr>
              <w:pStyle w:val="Default"/>
              <w:rPr>
                <w:rFonts w:ascii="Arial" w:hAnsi="Arial" w:cs="Arial"/>
              </w:rPr>
            </w:pPr>
            <w:r w:rsidRPr="007E7700">
              <w:rPr>
                <w:rFonts w:ascii="Arial" w:hAnsi="Arial" w:cs="Arial"/>
              </w:rPr>
              <w:t>Die Datenerfassung erfolgt durch die behandelnden Ärzte in den beteiligten Zentren oder durch von Ihnen beauftragte, der ärztlichen Schweigepflicht unterliegende Personen unter Berücksichtigung beiliegender Erfassungsinhalte. Die Dateneingabe erfolgt durch die behandelnden Ärzte oder ihre Beauftragten in den beteiligten Zentren über einen passwort-geschützten und personengebundenen Zugang zur Datenbank. Voraussetzung für die Erfassung der Daten eines Patienten mit nachfolgender Eingabe in die Registerdatenbank ist das Vorliegen einer unterschriebenen Einverständniserklärung durch den betreffenden Patienten. Der Patient ist im Vorfeld der Erteilung der Einverständniserklärung durch einen Arzt zu den im Zusammenhang mit einer Aufnahme in das Register bestehenden Details aufzuklären. Sollte ein Patient ein bereits erteiltes Einverständnis widerrufen, so sind seine Daten zu löschen, wenn dies gewünscht wird.</w:t>
            </w:r>
          </w:p>
        </w:tc>
      </w:tr>
      <w:tr w:rsidR="00426ED7" w14:paraId="10ACD558"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ABF359" w14:textId="2FA9F084" w:rsidR="00426ED7" w:rsidRDefault="008C46F9" w:rsidP="00C3143F">
            <w:pPr>
              <w:pStyle w:val="Default"/>
              <w:rPr>
                <w:rFonts w:ascii="Arial" w:hAnsi="Arial" w:cs="Arial"/>
              </w:rPr>
            </w:pPr>
            <w:r>
              <w:rPr>
                <w:rFonts w:ascii="Arial" w:hAnsi="Arial" w:cs="Arial"/>
              </w:rPr>
              <w:t>2</w:t>
            </w:r>
            <w:r w:rsidR="007E7700">
              <w:rPr>
                <w:rFonts w:ascii="Arial" w:hAnsi="Arial" w:cs="Arial"/>
              </w:rPr>
              <w:t>4</w:t>
            </w:r>
            <w:r>
              <w:rPr>
                <w:rFonts w:ascii="Arial" w:hAnsi="Arial" w:cs="Arial"/>
              </w:rPr>
              <w:t>. Ggf.: Beschreibung, wie der Gesundheitszustand gesunder betroffener Personen dokumentiert werden soll</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A36D81" w14:textId="77777777" w:rsidR="00426ED7" w:rsidRDefault="008C46F9" w:rsidP="00C3143F">
            <w:pPr>
              <w:pStyle w:val="Default"/>
              <w:rPr>
                <w:rFonts w:ascii="Arial" w:hAnsi="Arial" w:cs="Arial"/>
                <w:color w:val="000000"/>
              </w:rPr>
            </w:pPr>
            <w:r>
              <w:rPr>
                <w:rFonts w:ascii="Arial" w:hAnsi="Arial" w:cs="Arial"/>
                <w:color w:val="000000"/>
              </w:rPr>
              <w:t>Der Gesundheitszustand der Patienten wird mittels WHO-Score ermittelt (</w:t>
            </w:r>
            <w:proofErr w:type="spellStart"/>
            <w:r>
              <w:rPr>
                <w:rFonts w:ascii="Arial" w:hAnsi="Arial" w:cs="Arial"/>
                <w:color w:val="000000"/>
              </w:rPr>
              <w:t>Oken</w:t>
            </w:r>
            <w:proofErr w:type="spellEnd"/>
            <w:r>
              <w:rPr>
                <w:rFonts w:ascii="Arial" w:hAnsi="Arial" w:cs="Arial"/>
                <w:color w:val="000000"/>
              </w:rPr>
              <w:t xml:space="preserve"> MM et al, Am J </w:t>
            </w:r>
            <w:proofErr w:type="spellStart"/>
            <w:r>
              <w:rPr>
                <w:rFonts w:ascii="Arial" w:hAnsi="Arial" w:cs="Arial"/>
                <w:color w:val="000000"/>
              </w:rPr>
              <w:t>Clin</w:t>
            </w:r>
            <w:proofErr w:type="spellEnd"/>
            <w:r>
              <w:rPr>
                <w:rFonts w:ascii="Arial" w:hAnsi="Arial" w:cs="Arial"/>
                <w:color w:val="000000"/>
              </w:rPr>
              <w:t xml:space="preserve"> </w:t>
            </w:r>
            <w:proofErr w:type="spellStart"/>
            <w:r>
              <w:rPr>
                <w:rFonts w:ascii="Arial" w:hAnsi="Arial" w:cs="Arial"/>
                <w:color w:val="000000"/>
              </w:rPr>
              <w:t>Oncol</w:t>
            </w:r>
            <w:proofErr w:type="spellEnd"/>
            <w:r>
              <w:rPr>
                <w:rFonts w:ascii="Arial" w:hAnsi="Arial" w:cs="Arial"/>
                <w:color w:val="000000"/>
              </w:rPr>
              <w:t xml:space="preserve"> 1982, </w:t>
            </w:r>
            <w:proofErr w:type="spellStart"/>
            <w:r>
              <w:rPr>
                <w:rFonts w:ascii="Arial" w:hAnsi="Arial" w:cs="Arial"/>
                <w:color w:val="000000"/>
              </w:rPr>
              <w:t>Vol</w:t>
            </w:r>
            <w:proofErr w:type="spellEnd"/>
            <w:r>
              <w:rPr>
                <w:rFonts w:ascii="Arial" w:hAnsi="Arial" w:cs="Arial"/>
                <w:color w:val="000000"/>
              </w:rPr>
              <w:t xml:space="preserve"> 5, 649-655).</w:t>
            </w:r>
          </w:p>
        </w:tc>
      </w:tr>
      <w:tr w:rsidR="00426ED7" w14:paraId="2895E1CF" w14:textId="77777777">
        <w:trPr>
          <w:trHeight w:val="694"/>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1813E86" w14:textId="35830624" w:rsidR="00426ED7" w:rsidRDefault="008C46F9" w:rsidP="00C3143F">
            <w:pPr>
              <w:pStyle w:val="Default"/>
              <w:rPr>
                <w:rFonts w:ascii="Arial" w:hAnsi="Arial" w:cs="Arial"/>
              </w:rPr>
            </w:pPr>
            <w:r>
              <w:rPr>
                <w:rFonts w:ascii="Arial" w:hAnsi="Arial" w:cs="Arial"/>
              </w:rPr>
              <w:t>2</w:t>
            </w:r>
            <w:r w:rsidR="007E7700">
              <w:rPr>
                <w:rFonts w:ascii="Arial" w:hAnsi="Arial" w:cs="Arial"/>
              </w:rPr>
              <w:t>5</w:t>
            </w:r>
            <w:r>
              <w:rPr>
                <w:rFonts w:ascii="Arial" w:hAnsi="Arial" w:cs="Arial"/>
              </w:rPr>
              <w:t>. Ggf.: Methoden, unerwünschte Ereignisse festzustellen, zu dokumentieren und mitzuteilen (wann, von wem und wie ??)</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48854D" w14:textId="77777777" w:rsidR="00426ED7" w:rsidRDefault="008C46F9" w:rsidP="00C3143F">
            <w:pPr>
              <w:pStyle w:val="Default"/>
              <w:rPr>
                <w:rFonts w:ascii="Arial" w:hAnsi="Arial" w:cs="Arial"/>
                <w:color w:val="000000"/>
              </w:rPr>
            </w:pPr>
            <w:r>
              <w:rPr>
                <w:rFonts w:ascii="Arial" w:hAnsi="Arial" w:cs="Arial"/>
                <w:color w:val="000000"/>
              </w:rPr>
              <w:t>Unerwünschte Ereignisse werden nur bei spezifischen Therapien als Nebenwirkungen erfasst und nach CTCAE 4.0 vom behandelnden Arzt dokumentiert. Bei anderen Therapieformen werden keine Nebenwirkungen und damit keine unerwünschten Ereignisse dokumentiert.</w:t>
            </w:r>
          </w:p>
          <w:p w14:paraId="072EC706" w14:textId="77777777" w:rsidR="00426ED7" w:rsidRDefault="008C46F9" w:rsidP="00C3143F">
            <w:pPr>
              <w:pStyle w:val="Default"/>
              <w:rPr>
                <w:rFonts w:ascii="Arial" w:hAnsi="Arial" w:cs="Arial"/>
                <w:color w:val="000000"/>
              </w:rPr>
            </w:pPr>
            <w:r>
              <w:rPr>
                <w:rFonts w:ascii="Arial" w:hAnsi="Arial" w:cs="Arial"/>
                <w:color w:val="000000"/>
              </w:rPr>
              <w:lastRenderedPageBreak/>
              <w:t>Sofern relevant wird jedoch jeder Todesfall als unerwünschtes Ereignis für jeden Fall vom behandelnden Arzt dokumentiert.</w:t>
            </w:r>
          </w:p>
        </w:tc>
      </w:tr>
      <w:tr w:rsidR="00426ED7" w14:paraId="4BDE6EF5"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904979F" w14:textId="57712064" w:rsidR="00426ED7" w:rsidRPr="005642D3" w:rsidRDefault="008C46F9" w:rsidP="00C3143F">
            <w:pPr>
              <w:pStyle w:val="Default"/>
              <w:rPr>
                <w:rFonts w:ascii="Arial" w:hAnsi="Arial" w:cs="Arial"/>
              </w:rPr>
            </w:pPr>
            <w:r w:rsidRPr="005642D3">
              <w:rPr>
                <w:rFonts w:ascii="Arial" w:hAnsi="Arial" w:cs="Arial"/>
              </w:rPr>
              <w:lastRenderedPageBreak/>
              <w:t>2</w:t>
            </w:r>
            <w:r w:rsidR="00407EFC" w:rsidRPr="005642D3">
              <w:rPr>
                <w:rFonts w:ascii="Arial" w:hAnsi="Arial" w:cs="Arial"/>
              </w:rPr>
              <w:t>6</w:t>
            </w:r>
            <w:r w:rsidRPr="005642D3">
              <w:rPr>
                <w:rFonts w:ascii="Arial" w:hAnsi="Arial" w:cs="Arial"/>
              </w:rPr>
              <w:t>. Vorgehen zum Schutz der Geheimhaltung der gespeicherten Daten, Dokumente und ggf. Proben, Darlegung der Verschlüsselung der Daten von Studienteilnehmern</w:t>
            </w:r>
          </w:p>
          <w:p w14:paraId="603964EF" w14:textId="77777777" w:rsidR="00426ED7" w:rsidRPr="005642D3" w:rsidRDefault="008C46F9" w:rsidP="00C3143F">
            <w:pPr>
              <w:pStyle w:val="Default"/>
              <w:rPr>
                <w:rFonts w:ascii="Arial" w:hAnsi="Arial" w:cs="Arial"/>
              </w:rPr>
            </w:pPr>
            <w:r w:rsidRPr="005642D3">
              <w:rPr>
                <w:rFonts w:ascii="Arial" w:hAnsi="Arial" w:cs="Arial"/>
              </w:rPr>
              <w:t>(</w:t>
            </w:r>
            <w:r w:rsidRPr="005642D3">
              <w:rPr>
                <w:rFonts w:ascii="Arial" w:hAnsi="Arial" w:cs="Arial"/>
                <w:b/>
                <w:bCs/>
              </w:rPr>
              <w:t>Initialen und Geburtsdatum als Codierungsschema sind nicht zulässig!</w:t>
            </w:r>
            <w:r w:rsidRPr="005642D3">
              <w:rPr>
                <w:rFonts w:ascii="Arial" w:hAnsi="Arial" w:cs="Arial"/>
              </w:rPr>
              <w:t>)</w:t>
            </w:r>
          </w:p>
          <w:p w14:paraId="14E20B2E" w14:textId="77777777" w:rsidR="00426ED7" w:rsidRDefault="008C46F9" w:rsidP="00C3143F">
            <w:pPr>
              <w:rPr>
                <w:rFonts w:ascii="Arial" w:hAnsi="Arial" w:cs="Arial"/>
                <w:sz w:val="20"/>
                <w:szCs w:val="20"/>
              </w:rPr>
            </w:pPr>
            <w:r>
              <w:rPr>
                <w:rFonts w:ascii="Arial" w:hAnsi="Arial" w:cs="Arial"/>
                <w:sz w:val="20"/>
                <w:szCs w:val="20"/>
              </w:rPr>
              <w:t xml:space="preserve">- Beschreibung der Trennung von </w:t>
            </w:r>
            <w:r>
              <w:rPr>
                <w:rFonts w:ascii="Arial" w:hAnsi="Arial" w:cs="Arial"/>
                <w:sz w:val="20"/>
                <w:szCs w:val="20"/>
              </w:rPr>
              <w:br/>
              <w:t xml:space="preserve">  Krankenakten, Studiendokumentation und Zuordnung der personenbezogenen Daten </w:t>
            </w:r>
            <w:r>
              <w:rPr>
                <w:rFonts w:ascii="Arial" w:hAnsi="Arial" w:cs="Arial"/>
                <w:sz w:val="20"/>
                <w:szCs w:val="20"/>
              </w:rPr>
              <w:br/>
            </w:r>
          </w:p>
          <w:p w14:paraId="3ED39BD5" w14:textId="77777777" w:rsidR="00426ED7" w:rsidRDefault="008C46F9" w:rsidP="00C3143F">
            <w:pPr>
              <w:rPr>
                <w:rFonts w:ascii="Arial" w:hAnsi="Arial" w:cs="Arial"/>
                <w:sz w:val="20"/>
                <w:szCs w:val="20"/>
              </w:rPr>
            </w:pPr>
            <w:r>
              <w:rPr>
                <w:rFonts w:ascii="Arial" w:hAnsi="Arial" w:cs="Arial"/>
                <w:sz w:val="20"/>
                <w:szCs w:val="20"/>
              </w:rPr>
              <w:t xml:space="preserve">- Nennung der Zugriffsrechte einschließlich </w:t>
            </w:r>
            <w:r>
              <w:rPr>
                <w:rFonts w:ascii="Arial" w:hAnsi="Arial" w:cs="Arial"/>
                <w:sz w:val="20"/>
                <w:szCs w:val="20"/>
              </w:rPr>
              <w:br/>
              <w:t xml:space="preserve">  des Zugangs zu Teilnehmeridentifikations-</w:t>
            </w:r>
            <w:r>
              <w:rPr>
                <w:rFonts w:ascii="Arial" w:hAnsi="Arial" w:cs="Arial"/>
                <w:sz w:val="20"/>
                <w:szCs w:val="20"/>
              </w:rPr>
              <w:br/>
              <w:t xml:space="preserve">  listen während und nach der Studiendurch-</w:t>
            </w:r>
            <w:r>
              <w:rPr>
                <w:rFonts w:ascii="Arial" w:hAnsi="Arial" w:cs="Arial"/>
                <w:sz w:val="20"/>
                <w:szCs w:val="20"/>
              </w:rPr>
              <w:br/>
              <w:t xml:space="preserve">  </w:t>
            </w:r>
            <w:proofErr w:type="spellStart"/>
            <w:r>
              <w:rPr>
                <w:rFonts w:ascii="Arial" w:hAnsi="Arial" w:cs="Arial"/>
                <w:sz w:val="20"/>
                <w:szCs w:val="20"/>
              </w:rPr>
              <w:t>führung</w:t>
            </w:r>
            <w:proofErr w:type="spellEnd"/>
          </w:p>
          <w:p w14:paraId="07781C1D" w14:textId="3C14AA2A" w:rsidR="00426ED7" w:rsidRDefault="008C46F9" w:rsidP="00C3143F">
            <w:pPr>
              <w:pStyle w:val="Default"/>
              <w:rPr>
                <w:rFonts w:ascii="Arial" w:hAnsi="Arial" w:cs="Arial"/>
              </w:rPr>
            </w:pPr>
            <w:r>
              <w:rPr>
                <w:rFonts w:ascii="Arial" w:hAnsi="Arial" w:cs="Arial"/>
              </w:rPr>
              <w:t xml:space="preserve">- Detaillierte Angabe der Verfahren für die </w:t>
            </w:r>
            <w:r>
              <w:rPr>
                <w:rFonts w:ascii="Arial" w:hAnsi="Arial" w:cs="Arial"/>
              </w:rPr>
              <w:br/>
              <w:t xml:space="preserve">  Übertragung, Verschlüsselung, Sperrung</w:t>
            </w:r>
            <w:r>
              <w:rPr>
                <w:rFonts w:ascii="Arial" w:hAnsi="Arial" w:cs="Arial"/>
              </w:rPr>
              <w:br/>
              <w:t xml:space="preserve">  und Löschung (einschließlich Angabe der </w:t>
            </w:r>
            <w:r>
              <w:rPr>
                <w:rFonts w:ascii="Arial" w:hAnsi="Arial" w:cs="Arial"/>
              </w:rPr>
              <w:br/>
              <w:t xml:space="preserve">  ggf. verwendeten Netzstruktur und </w:t>
            </w:r>
            <w:r>
              <w:rPr>
                <w:rFonts w:ascii="Arial" w:hAnsi="Arial" w:cs="Arial"/>
              </w:rPr>
              <w:br/>
              <w:t xml:space="preserve">  verwendete Server).</w:t>
            </w:r>
          </w:p>
          <w:p w14:paraId="25DB35C4" w14:textId="3B298879" w:rsidR="00426ED7" w:rsidRDefault="008C46F9" w:rsidP="00C3143F">
            <w:pPr>
              <w:pStyle w:val="Default"/>
              <w:rPr>
                <w:rFonts w:ascii="Arial" w:hAnsi="Arial" w:cs="Arial"/>
              </w:rPr>
            </w:pPr>
            <w:r>
              <w:rPr>
                <w:rFonts w:ascii="Arial" w:hAnsi="Arial" w:cs="Arial"/>
              </w:rPr>
              <w:t>-</w:t>
            </w:r>
            <w:r w:rsidR="005642D3">
              <w:rPr>
                <w:rFonts w:ascii="Arial" w:hAnsi="Arial" w:cs="Arial"/>
              </w:rPr>
              <w:t xml:space="preserve">ggf. Zugang zu identifizierten Daten für gesetzlich berechtigte Prüfer (Dritte) zur zweckgebundenen Einsichtnahme in die dafür </w:t>
            </w:r>
            <w:proofErr w:type="spellStart"/>
            <w:r w:rsidR="005642D3">
              <w:rPr>
                <w:rFonts w:ascii="Arial" w:hAnsi="Arial" w:cs="Arial"/>
              </w:rPr>
              <w:t>erfordelichen</w:t>
            </w:r>
            <w:proofErr w:type="spellEnd"/>
            <w:r w:rsidR="005642D3">
              <w:rPr>
                <w:rFonts w:ascii="Arial" w:hAnsi="Arial" w:cs="Arial"/>
              </w:rPr>
              <w:t xml:space="preserve"> Akten.</w:t>
            </w:r>
          </w:p>
          <w:p w14:paraId="65AA60A4" w14:textId="77777777" w:rsidR="00426ED7" w:rsidRPr="005642D3" w:rsidRDefault="00426ED7" w:rsidP="00C3143F">
            <w:pPr>
              <w:pStyle w:val="Default"/>
              <w:rPr>
                <w:rFonts w:ascii="Arial" w:hAnsi="Arial" w:cs="Arial"/>
              </w:rPr>
            </w:pP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4A5582" w14:textId="77777777" w:rsidR="00426ED7" w:rsidRPr="00215E1F" w:rsidRDefault="008C46F9" w:rsidP="00C3143F">
            <w:pPr>
              <w:pStyle w:val="Default"/>
              <w:rPr>
                <w:rFonts w:ascii="Arial" w:hAnsi="Arial" w:cs="Arial"/>
              </w:rPr>
            </w:pPr>
            <w:r w:rsidRPr="00215E1F">
              <w:rPr>
                <w:rFonts w:ascii="Arial" w:hAnsi="Arial" w:cs="Arial"/>
              </w:rPr>
              <w:t>Die Datenerfassung erfolgt verschlüsselt durch automatische Vergabe einer patienten-eigenen ID-Nummer (Pseudonymisierung). Die nachträgliche Zuordnung von ID-Nummer und Patient ist nur in dem erfassenden Zentrum, das gleichzeitig das behandelnde Zentrum ist, anhand der Pseudonymisierungsliste möglich.</w:t>
            </w:r>
          </w:p>
          <w:p w14:paraId="42BF4593" w14:textId="77777777" w:rsidR="00426ED7" w:rsidRPr="00215E1F" w:rsidRDefault="008C46F9" w:rsidP="00C3143F">
            <w:pPr>
              <w:pStyle w:val="Default"/>
              <w:rPr>
                <w:rFonts w:ascii="Arial" w:hAnsi="Arial" w:cs="Arial"/>
              </w:rPr>
            </w:pPr>
            <w:r w:rsidRPr="00215E1F">
              <w:rPr>
                <w:rFonts w:ascii="Arial" w:hAnsi="Arial" w:cs="Arial"/>
              </w:rPr>
              <w:t>Das bedeutet, dass in der Datenbank keine personenbezogenen Daten wie Name, Vorname und Anschrift des Patienten erscheinen, sondern lediglich sein Geburtsdatum, das Geschlecht und eine ID.</w:t>
            </w:r>
          </w:p>
          <w:p w14:paraId="3EDD0114" w14:textId="77777777" w:rsidR="00426ED7" w:rsidRPr="00215E1F" w:rsidRDefault="008C46F9" w:rsidP="00C3143F">
            <w:pPr>
              <w:pStyle w:val="Default"/>
              <w:rPr>
                <w:rFonts w:ascii="Arial" w:hAnsi="Arial" w:cs="Arial"/>
              </w:rPr>
            </w:pPr>
            <w:r w:rsidRPr="00215E1F">
              <w:rPr>
                <w:rFonts w:ascii="Arial" w:hAnsi="Arial" w:cs="Arial"/>
              </w:rPr>
              <w:t>Eine automatisierte Datenverarbeitung personenbezogener Daten findet im Rahmen der webbasierten Datenerfassung auf Grund der Pseudonymisierung nicht statt.</w:t>
            </w:r>
          </w:p>
          <w:p w14:paraId="3F7F2C97" w14:textId="77777777" w:rsidR="00426ED7" w:rsidRPr="00215E1F" w:rsidRDefault="008C46F9" w:rsidP="00C3143F">
            <w:pPr>
              <w:pStyle w:val="Default"/>
              <w:rPr>
                <w:rFonts w:ascii="Arial" w:hAnsi="Arial" w:cs="Arial"/>
              </w:rPr>
            </w:pPr>
            <w:r w:rsidRPr="00215E1F">
              <w:rPr>
                <w:rFonts w:ascii="Arial" w:hAnsi="Arial" w:cs="Arial"/>
              </w:rPr>
              <w:t>Die Mitarbeiter der behandelnden Einrichtung, die die Pseudonymisierungsliste erstellen, die Daten erheben und diese in die webbasierte Datenbank eingeben, sind zur Beachtung aller relevanten datenschutzrechtlichen Regelungen verpflichtet. Diese Verpflichtung wird in schriftlicher Form durch Unterschrift des Mitarbeiters dokumentiert (siehe Anlage 7).</w:t>
            </w:r>
          </w:p>
          <w:p w14:paraId="0CDE6BE9" w14:textId="7245B306" w:rsidR="00426ED7" w:rsidRPr="00215E1F" w:rsidRDefault="008C46F9" w:rsidP="00C3143F">
            <w:pPr>
              <w:pStyle w:val="Default"/>
              <w:rPr>
                <w:rFonts w:ascii="Arial" w:hAnsi="Arial" w:cs="Arial"/>
              </w:rPr>
            </w:pPr>
            <w:r w:rsidRPr="00215E1F">
              <w:rPr>
                <w:rFonts w:ascii="Arial" w:hAnsi="Arial" w:cs="Arial"/>
              </w:rPr>
              <w:t>Verantwortliche Personen in den teilnehmenden Zentren sind alle Mitarbeiter, die mit der Datenerhebung betraut wurden und über einen persönlichen Zugang zur webbasierten Da</w:t>
            </w:r>
            <w:r w:rsidR="005642D3" w:rsidRPr="00215E1F">
              <w:rPr>
                <w:rFonts w:ascii="Arial" w:hAnsi="Arial" w:cs="Arial"/>
              </w:rPr>
              <w:t>ten</w:t>
            </w:r>
            <w:r w:rsidRPr="00215E1F">
              <w:rPr>
                <w:rFonts w:ascii="Arial" w:hAnsi="Arial" w:cs="Arial"/>
              </w:rPr>
              <w:t>bank verfügen.</w:t>
            </w:r>
          </w:p>
        </w:tc>
      </w:tr>
      <w:tr w:rsidR="00426ED7" w14:paraId="646A6B12" w14:textId="77777777">
        <w:trPr>
          <w:trHeight w:val="896"/>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F539861" w14:textId="39692325" w:rsidR="00426ED7" w:rsidRPr="00D1533F" w:rsidRDefault="008C46F9" w:rsidP="00C3143F">
            <w:pPr>
              <w:pStyle w:val="Default"/>
              <w:rPr>
                <w:rFonts w:ascii="Arial" w:hAnsi="Arial" w:cs="Arial"/>
              </w:rPr>
            </w:pPr>
            <w:r w:rsidRPr="00D1533F">
              <w:rPr>
                <w:rFonts w:ascii="Arial" w:hAnsi="Arial" w:cs="Arial"/>
              </w:rPr>
              <w:t>2</w:t>
            </w:r>
            <w:r w:rsidR="005642D3" w:rsidRPr="00D1533F">
              <w:rPr>
                <w:rFonts w:ascii="Arial" w:hAnsi="Arial" w:cs="Arial"/>
              </w:rPr>
              <w:t>7</w:t>
            </w:r>
            <w:r w:rsidRPr="00D1533F">
              <w:rPr>
                <w:rFonts w:ascii="Arial" w:hAnsi="Arial" w:cs="Arial"/>
              </w:rPr>
              <w:t>. Erklärung zur Einhaltung des Datenschutzes</w:t>
            </w:r>
          </w:p>
          <w:p w14:paraId="35097FE1" w14:textId="2311671F" w:rsidR="00426ED7" w:rsidRDefault="008C46F9" w:rsidP="00C3143F">
            <w:pPr>
              <w:rPr>
                <w:rFonts w:ascii="Arial" w:hAnsi="Arial" w:cs="Arial"/>
                <w:sz w:val="20"/>
                <w:szCs w:val="20"/>
              </w:rPr>
            </w:pPr>
            <w:r>
              <w:rPr>
                <w:rFonts w:ascii="Arial" w:hAnsi="Arial" w:cs="Arial"/>
                <w:sz w:val="20"/>
                <w:szCs w:val="20"/>
              </w:rPr>
              <w:t>- Zusicherung, dass alle über den Studienteilnehmer erhobenen und gespeicherten Daten vertraulich (Datengeheimnis und ärztliche</w:t>
            </w:r>
            <w:r w:rsidR="00D1533F">
              <w:rPr>
                <w:rFonts w:ascii="Arial" w:hAnsi="Arial" w:cs="Arial"/>
                <w:sz w:val="20"/>
                <w:szCs w:val="20"/>
              </w:rPr>
              <w:t xml:space="preserve"> </w:t>
            </w:r>
            <w:r>
              <w:rPr>
                <w:rFonts w:ascii="Arial" w:hAnsi="Arial" w:cs="Arial"/>
                <w:sz w:val="20"/>
                <w:szCs w:val="20"/>
              </w:rPr>
              <w:t>Schweigepflicht) behandelt werden.</w:t>
            </w:r>
          </w:p>
          <w:p w14:paraId="487BAEE2" w14:textId="77777777" w:rsidR="00426ED7" w:rsidRDefault="008C46F9" w:rsidP="00C3143F">
            <w:pPr>
              <w:ind w:left="179" w:hanging="180"/>
              <w:rPr>
                <w:rFonts w:ascii="Arial" w:hAnsi="Arial" w:cs="Arial"/>
                <w:sz w:val="20"/>
                <w:szCs w:val="20"/>
              </w:rPr>
            </w:pPr>
            <w:r>
              <w:rPr>
                <w:rFonts w:ascii="Arial" w:hAnsi="Arial" w:cs="Arial"/>
                <w:sz w:val="20"/>
                <w:szCs w:val="20"/>
              </w:rPr>
              <w:t>- Zusicherung, dass die identifizierenden</w:t>
            </w:r>
          </w:p>
          <w:p w14:paraId="4BF0ED44" w14:textId="76A8A76D" w:rsidR="00426ED7" w:rsidRDefault="008C46F9" w:rsidP="00C3143F">
            <w:pPr>
              <w:ind w:left="179" w:hanging="180"/>
              <w:rPr>
                <w:rFonts w:ascii="Arial" w:hAnsi="Arial" w:cs="Arial"/>
                <w:sz w:val="20"/>
                <w:szCs w:val="20"/>
              </w:rPr>
            </w:pPr>
            <w:r>
              <w:rPr>
                <w:rFonts w:ascii="Arial" w:hAnsi="Arial" w:cs="Arial"/>
                <w:sz w:val="20"/>
                <w:szCs w:val="20"/>
              </w:rPr>
              <w:t>Daten nur dem Studienleiter oder von ihm</w:t>
            </w:r>
            <w:r w:rsidR="00D1533F">
              <w:rPr>
                <w:rFonts w:ascii="Arial" w:hAnsi="Arial" w:cs="Arial"/>
                <w:sz w:val="20"/>
                <w:szCs w:val="20"/>
              </w:rPr>
              <w:t xml:space="preserve"> </w:t>
            </w:r>
            <w:r>
              <w:rPr>
                <w:rFonts w:ascii="Arial" w:hAnsi="Arial" w:cs="Arial"/>
                <w:sz w:val="20"/>
                <w:szCs w:val="20"/>
              </w:rPr>
              <w:t>beauftragte</w:t>
            </w:r>
            <w:r w:rsidR="00D1533F">
              <w:rPr>
                <w:rFonts w:ascii="Arial" w:hAnsi="Arial" w:cs="Arial"/>
                <w:sz w:val="20"/>
                <w:szCs w:val="20"/>
              </w:rPr>
              <w:t>n</w:t>
            </w:r>
            <w:r>
              <w:rPr>
                <w:rFonts w:ascii="Arial" w:hAnsi="Arial" w:cs="Arial"/>
                <w:sz w:val="20"/>
                <w:szCs w:val="20"/>
              </w:rPr>
              <w:t xml:space="preserve"> Mitarbeitern zugänglich sind.</w:t>
            </w:r>
          </w:p>
          <w:p w14:paraId="74CB2962" w14:textId="77777777" w:rsidR="00426ED7" w:rsidRDefault="008C46F9" w:rsidP="00C3143F">
            <w:pPr>
              <w:rPr>
                <w:rFonts w:ascii="Arial" w:hAnsi="Arial" w:cs="Arial"/>
                <w:sz w:val="20"/>
                <w:szCs w:val="20"/>
              </w:rPr>
            </w:pPr>
            <w:r>
              <w:rPr>
                <w:rFonts w:ascii="Arial" w:hAnsi="Arial" w:cs="Arial"/>
                <w:sz w:val="20"/>
                <w:szCs w:val="20"/>
              </w:rPr>
              <w:t xml:space="preserve">- Angabe der Maßnahmen zur Sicherstellung </w:t>
            </w:r>
            <w:r>
              <w:rPr>
                <w:rFonts w:ascii="Arial" w:hAnsi="Arial" w:cs="Arial"/>
                <w:sz w:val="20"/>
                <w:szCs w:val="20"/>
              </w:rPr>
              <w:br/>
              <w:t xml:space="preserve">  der Vertraulichkeit</w:t>
            </w:r>
          </w:p>
          <w:p w14:paraId="30FF9315" w14:textId="77777777" w:rsidR="00426ED7" w:rsidRDefault="008C46F9" w:rsidP="00C3143F">
            <w:pPr>
              <w:rPr>
                <w:rFonts w:ascii="Arial" w:hAnsi="Arial" w:cs="Arial"/>
                <w:sz w:val="20"/>
                <w:szCs w:val="20"/>
              </w:rPr>
            </w:pPr>
            <w:r>
              <w:rPr>
                <w:rFonts w:ascii="Arial" w:hAnsi="Arial" w:cs="Arial"/>
                <w:sz w:val="20"/>
                <w:szCs w:val="20"/>
              </w:rPr>
              <w:t xml:space="preserve">- Maßnahmen zur datenschutzgerechten </w:t>
            </w:r>
            <w:r>
              <w:rPr>
                <w:rFonts w:ascii="Arial" w:hAnsi="Arial" w:cs="Arial"/>
                <w:sz w:val="20"/>
                <w:szCs w:val="20"/>
              </w:rPr>
              <w:br/>
              <w:t xml:space="preserve">  Übermittlung  von Daten, die für Dritte</w:t>
            </w:r>
            <w:r>
              <w:rPr>
                <w:rFonts w:ascii="Arial" w:hAnsi="Arial" w:cs="Arial"/>
                <w:sz w:val="20"/>
                <w:szCs w:val="20"/>
              </w:rPr>
              <w:br/>
              <w:t xml:space="preserve">  keinen Personenbezug herstellen lassen.</w:t>
            </w:r>
          </w:p>
          <w:p w14:paraId="57BA577B" w14:textId="77777777" w:rsidR="00426ED7" w:rsidRDefault="008C46F9" w:rsidP="00C3143F">
            <w:pPr>
              <w:rPr>
                <w:rFonts w:ascii="Arial" w:hAnsi="Arial" w:cs="Arial"/>
                <w:sz w:val="20"/>
                <w:szCs w:val="20"/>
              </w:rPr>
            </w:pPr>
            <w:r>
              <w:rPr>
                <w:rFonts w:ascii="Arial" w:hAnsi="Arial" w:cs="Arial"/>
                <w:sz w:val="20"/>
                <w:szCs w:val="20"/>
              </w:rPr>
              <w:t>- Angabe der Auskunfts- Widerspruchs- und</w:t>
            </w:r>
            <w:r>
              <w:rPr>
                <w:rFonts w:ascii="Arial" w:hAnsi="Arial" w:cs="Arial"/>
                <w:sz w:val="20"/>
                <w:szCs w:val="20"/>
              </w:rPr>
              <w:br/>
              <w:t xml:space="preserve">  Löschmöglichkeiten,</w:t>
            </w:r>
          </w:p>
          <w:p w14:paraId="16B463CF" w14:textId="1D980D35" w:rsidR="00D1533F" w:rsidRDefault="008C46F9" w:rsidP="00C3143F">
            <w:pPr>
              <w:rPr>
                <w:rFonts w:ascii="Arial" w:hAnsi="Arial" w:cs="Arial"/>
                <w:sz w:val="20"/>
                <w:szCs w:val="20"/>
              </w:rPr>
            </w:pPr>
            <w:r>
              <w:rPr>
                <w:rFonts w:ascii="Arial" w:hAnsi="Arial" w:cs="Arial"/>
                <w:sz w:val="20"/>
                <w:szCs w:val="20"/>
              </w:rPr>
              <w:t xml:space="preserve">- Maßnahmen zur Sicherstellung der Rechte </w:t>
            </w:r>
            <w:r>
              <w:rPr>
                <w:rFonts w:ascii="Arial" w:hAnsi="Arial" w:cs="Arial"/>
                <w:sz w:val="20"/>
                <w:szCs w:val="20"/>
              </w:rPr>
              <w:br/>
              <w:t xml:space="preserve">  der Teilnehmer.</w:t>
            </w:r>
          </w:p>
          <w:p w14:paraId="795ADEF5" w14:textId="5AB36802" w:rsidR="00426ED7" w:rsidRPr="008C46F9" w:rsidRDefault="00D1533F" w:rsidP="008C46F9">
            <w:pPr>
              <w:rPr>
                <w:rFonts w:ascii="Arial" w:hAnsi="Arial" w:cs="Arial"/>
                <w:sz w:val="20"/>
                <w:szCs w:val="20"/>
              </w:rPr>
            </w:pPr>
            <w:r>
              <w:rPr>
                <w:rFonts w:ascii="Arial" w:hAnsi="Arial" w:cs="Arial"/>
                <w:sz w:val="20"/>
                <w:szCs w:val="20"/>
              </w:rPr>
              <w:t>- Falls Übermittlungen ins Nicht-EU-Ausland vorgesehen sind: Maßnahmen zur Einhaltung des Datenschutzes (z.B. Vorliegen eines Angemessenheitsbeschlusses der EU-Kommission oder explizite Einwilligung der Studienteilnehmer in solche Übermittlungen</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285364" w14:textId="77777777" w:rsidR="00426ED7" w:rsidRPr="00D1533F" w:rsidRDefault="008C46F9" w:rsidP="00C3143F">
            <w:pPr>
              <w:pStyle w:val="Default"/>
              <w:rPr>
                <w:rFonts w:ascii="Arial" w:hAnsi="Arial" w:cs="Arial"/>
              </w:rPr>
            </w:pPr>
            <w:r>
              <w:rPr>
                <w:rFonts w:ascii="Arial" w:hAnsi="Arial" w:cs="Arial"/>
              </w:rPr>
              <w:t>Alle über die Studienteilnehmer erhobenen und gespeicherten Daten werden vertraulich (Datengeheimnis und ärztliche Schweigepflicht) behandelt. Wie unter 28. dargestellt sind die identifizierenden Daten nur von den behandelnden Ärzten, die als Teilnehmer der Einrichtungen berechtigt sind, oder von ihnen beauftragten Mitarbeitern zugänglich. Diese Mitarbeiter unterliegen ebenfalls Datengeheimnis und ärztlicher Schweigepflicht. Alle Mitarbeiter einer teilnehmenden Einrichtung sind zur Unterzeichnung einer entsprechenden Verschwiegenheitserklärung (siehe Anlage 8).</w:t>
            </w:r>
          </w:p>
          <w:p w14:paraId="5C13FCDE" w14:textId="77777777" w:rsidR="00426ED7" w:rsidRPr="00D1533F" w:rsidRDefault="008C46F9" w:rsidP="00C3143F">
            <w:pPr>
              <w:pStyle w:val="Default"/>
              <w:rPr>
                <w:rFonts w:ascii="Arial" w:hAnsi="Arial" w:cs="Arial"/>
              </w:rPr>
            </w:pPr>
            <w:r w:rsidRPr="00D1533F">
              <w:rPr>
                <w:rFonts w:ascii="Arial" w:hAnsi="Arial" w:cs="Arial"/>
              </w:rPr>
              <w:t>Bei Widerruf des Einverständnisses des Patienten können die Daten jederzeit und unwiderruflich nach Meldung durch die behandelnde Einrichtung unter Nennung der Patientenidentifikationsnummer gelöscht werden. Da die Patienten in den teilnehmenden Zentren weiter betreut werden und dort regelmäßig vorstellig werden, besteht jederzeit die Möglichkeit für die Patienten, ihrem Wunsch nach Widerruf Ausdruck zu geben.</w:t>
            </w:r>
          </w:p>
          <w:p w14:paraId="7923F5C7" w14:textId="77777777" w:rsidR="00426ED7" w:rsidRPr="00D1533F" w:rsidRDefault="00426ED7" w:rsidP="00C3143F">
            <w:pPr>
              <w:pStyle w:val="Default"/>
              <w:rPr>
                <w:rFonts w:ascii="Arial" w:hAnsi="Arial" w:cs="Arial"/>
              </w:rPr>
            </w:pPr>
          </w:p>
          <w:p w14:paraId="05D8ACD0" w14:textId="4A9524BD" w:rsidR="00D1533F" w:rsidRPr="00D1533F" w:rsidRDefault="00D1533F" w:rsidP="00C3143F">
            <w:pPr>
              <w:pStyle w:val="Default"/>
              <w:rPr>
                <w:rFonts w:ascii="Arial" w:hAnsi="Arial" w:cs="Arial"/>
              </w:rPr>
            </w:pPr>
            <w:r w:rsidRPr="00D1533F">
              <w:rPr>
                <w:rFonts w:ascii="Arial" w:hAnsi="Arial" w:cs="Arial"/>
              </w:rPr>
              <w:t>Siehe auch NET-Register Datenschutzkonzept und Stellungnahme Dr. Jordan.</w:t>
            </w:r>
          </w:p>
        </w:tc>
      </w:tr>
      <w:tr w:rsidR="00426ED7" w14:paraId="34C22AC9" w14:textId="77777777">
        <w:trPr>
          <w:trHeight w:val="592"/>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19A84A1" w14:textId="76E1FC1A" w:rsidR="00426ED7" w:rsidRDefault="00215E1F" w:rsidP="00C3143F">
            <w:pPr>
              <w:rPr>
                <w:rFonts w:ascii="Arial" w:hAnsi="Arial" w:cs="Arial"/>
                <w:color w:val="000000"/>
                <w:sz w:val="20"/>
                <w:szCs w:val="20"/>
              </w:rPr>
            </w:pPr>
            <w:r>
              <w:rPr>
                <w:rFonts w:ascii="Arial" w:hAnsi="Arial" w:cs="Arial"/>
                <w:color w:val="000000"/>
                <w:sz w:val="20"/>
                <w:szCs w:val="20"/>
              </w:rPr>
              <w:t>28</w:t>
            </w:r>
            <w:r w:rsidR="008C46F9">
              <w:rPr>
                <w:rFonts w:ascii="Arial" w:hAnsi="Arial" w:cs="Arial"/>
                <w:color w:val="000000"/>
                <w:sz w:val="20"/>
                <w:szCs w:val="20"/>
              </w:rPr>
              <w:t>. Namen und Anschriften der Einrichtungen, die als Studienzentrum oder Studienlabor in die Studie eingebunden sind, sowie der Studienleiter und die Studienärzte</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DEEE53"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u w:val="single"/>
              </w:rPr>
              <w:t>Vorstand der DGE</w:t>
            </w:r>
            <w:r w:rsidRPr="00215E1F">
              <w:rPr>
                <w:rFonts w:ascii="Arial" w:hAnsi="Arial" w:cs="Arial"/>
                <w:color w:val="000000"/>
                <w:sz w:val="20"/>
                <w:szCs w:val="20"/>
              </w:rPr>
              <w:t>:</w:t>
            </w:r>
          </w:p>
          <w:p w14:paraId="2669DE30" w14:textId="77777777" w:rsidR="00426ED7" w:rsidRPr="00215E1F" w:rsidRDefault="008C46F9" w:rsidP="00C3143F">
            <w:pPr>
              <w:rPr>
                <w:rFonts w:ascii="Arial" w:hAnsi="Arial" w:cs="Arial"/>
                <w:color w:val="000000"/>
                <w:sz w:val="20"/>
                <w:szCs w:val="20"/>
                <w:u w:val="single"/>
              </w:rPr>
            </w:pPr>
            <w:r w:rsidRPr="00215E1F">
              <w:rPr>
                <w:rFonts w:ascii="Arial" w:hAnsi="Arial" w:cs="Arial"/>
                <w:color w:val="000000"/>
                <w:sz w:val="20"/>
                <w:szCs w:val="20"/>
                <w:u w:val="single"/>
              </w:rPr>
              <w:t>Präsident:</w:t>
            </w:r>
          </w:p>
          <w:p w14:paraId="467DB0FA"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Prof. Dr. Günter Stalla</w:t>
            </w:r>
          </w:p>
          <w:p w14:paraId="5EFB42FB" w14:textId="77777777" w:rsidR="00426ED7" w:rsidRPr="00215E1F" w:rsidRDefault="008C46F9" w:rsidP="00C3143F">
            <w:pPr>
              <w:rPr>
                <w:rFonts w:ascii="Arial" w:hAnsi="Arial" w:cs="Arial"/>
                <w:color w:val="000000"/>
                <w:sz w:val="20"/>
                <w:szCs w:val="20"/>
              </w:rPr>
            </w:pPr>
            <w:proofErr w:type="spellStart"/>
            <w:r w:rsidRPr="00215E1F">
              <w:rPr>
                <w:rFonts w:ascii="Arial" w:hAnsi="Arial" w:cs="Arial"/>
                <w:color w:val="000000"/>
                <w:sz w:val="20"/>
                <w:szCs w:val="20"/>
              </w:rPr>
              <w:t>Medicover</w:t>
            </w:r>
            <w:proofErr w:type="spellEnd"/>
            <w:r w:rsidRPr="00215E1F">
              <w:rPr>
                <w:rFonts w:ascii="Arial" w:hAnsi="Arial" w:cs="Arial"/>
                <w:color w:val="000000"/>
                <w:sz w:val="20"/>
                <w:szCs w:val="20"/>
              </w:rPr>
              <w:t xml:space="preserve"> Neuroendokrinologie</w:t>
            </w:r>
          </w:p>
          <w:p w14:paraId="6845810E"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lastRenderedPageBreak/>
              <w:t>Orleansplatz 3</w:t>
            </w:r>
          </w:p>
          <w:p w14:paraId="4D74E92D"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81667 München</w:t>
            </w:r>
          </w:p>
          <w:p w14:paraId="19223D30" w14:textId="77777777" w:rsidR="00426ED7" w:rsidRPr="00215E1F" w:rsidRDefault="008C46F9" w:rsidP="00C3143F">
            <w:pPr>
              <w:rPr>
                <w:rFonts w:ascii="Arial" w:hAnsi="Arial" w:cs="Arial"/>
                <w:color w:val="000000"/>
                <w:sz w:val="20"/>
                <w:szCs w:val="20"/>
                <w:u w:val="single"/>
              </w:rPr>
            </w:pPr>
            <w:r w:rsidRPr="00215E1F">
              <w:rPr>
                <w:rFonts w:ascii="Arial" w:hAnsi="Arial" w:cs="Arial"/>
                <w:color w:val="000000"/>
                <w:sz w:val="20"/>
                <w:szCs w:val="20"/>
                <w:u w:val="single"/>
              </w:rPr>
              <w:t>Vizepräsident</w:t>
            </w:r>
          </w:p>
          <w:p w14:paraId="51922C1C"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Prof. Dr. rer. nat. Jan P. Tuckermann</w:t>
            </w:r>
          </w:p>
          <w:p w14:paraId="6FB3078F"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Institut für Molekulare Endokrinologie der Tiere</w:t>
            </w:r>
          </w:p>
          <w:p w14:paraId="4235ED8A"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Universität Ulm</w:t>
            </w:r>
          </w:p>
          <w:p w14:paraId="29E692E3" w14:textId="77777777" w:rsidR="00426ED7" w:rsidRPr="00215E1F" w:rsidRDefault="008C46F9" w:rsidP="00C3143F">
            <w:pPr>
              <w:rPr>
                <w:rFonts w:ascii="Arial" w:hAnsi="Arial" w:cs="Arial"/>
                <w:color w:val="000000"/>
                <w:sz w:val="20"/>
                <w:szCs w:val="20"/>
              </w:rPr>
            </w:pPr>
            <w:proofErr w:type="spellStart"/>
            <w:r w:rsidRPr="00215E1F">
              <w:rPr>
                <w:rFonts w:ascii="Arial" w:hAnsi="Arial" w:cs="Arial"/>
                <w:color w:val="000000"/>
                <w:sz w:val="20"/>
                <w:szCs w:val="20"/>
              </w:rPr>
              <w:t>Helmholtzstr</w:t>
            </w:r>
            <w:proofErr w:type="spellEnd"/>
            <w:r w:rsidRPr="00215E1F">
              <w:rPr>
                <w:rFonts w:ascii="Arial" w:hAnsi="Arial" w:cs="Arial"/>
                <w:color w:val="000000"/>
                <w:sz w:val="20"/>
                <w:szCs w:val="20"/>
              </w:rPr>
              <w:t>. 8/1</w:t>
            </w:r>
          </w:p>
          <w:p w14:paraId="0D9DDA72"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89081 Ulm</w:t>
            </w:r>
          </w:p>
          <w:p w14:paraId="7BD201EE" w14:textId="77777777" w:rsidR="00426ED7" w:rsidRPr="00215E1F" w:rsidRDefault="008C46F9" w:rsidP="00C3143F">
            <w:pPr>
              <w:rPr>
                <w:rFonts w:ascii="Arial" w:hAnsi="Arial" w:cs="Arial"/>
                <w:color w:val="000000"/>
                <w:sz w:val="20"/>
                <w:szCs w:val="20"/>
                <w:u w:val="single"/>
              </w:rPr>
            </w:pPr>
            <w:r w:rsidRPr="00215E1F">
              <w:rPr>
                <w:rFonts w:ascii="Arial" w:hAnsi="Arial" w:cs="Arial"/>
                <w:color w:val="000000"/>
                <w:sz w:val="20"/>
                <w:szCs w:val="20"/>
                <w:u w:val="single"/>
              </w:rPr>
              <w:t>Schatzmeister</w:t>
            </w:r>
          </w:p>
          <w:p w14:paraId="42A10258"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Sekretärin und Schatzmeisterin</w:t>
            </w:r>
          </w:p>
          <w:p w14:paraId="35E3BF9D" w14:textId="77777777" w:rsidR="00426ED7" w:rsidRPr="00215E1F" w:rsidRDefault="008C46F9" w:rsidP="00C3143F">
            <w:pPr>
              <w:rPr>
                <w:rFonts w:ascii="Arial" w:hAnsi="Arial" w:cs="Arial"/>
                <w:color w:val="000000"/>
                <w:sz w:val="20"/>
                <w:szCs w:val="20"/>
              </w:rPr>
            </w:pPr>
            <w:proofErr w:type="spellStart"/>
            <w:r w:rsidRPr="00215E1F">
              <w:rPr>
                <w:rFonts w:ascii="Arial" w:hAnsi="Arial" w:cs="Arial"/>
                <w:color w:val="000000"/>
                <w:sz w:val="20"/>
                <w:szCs w:val="20"/>
              </w:rPr>
              <w:t>Apl</w:t>
            </w:r>
            <w:proofErr w:type="spellEnd"/>
            <w:r w:rsidRPr="00215E1F">
              <w:rPr>
                <w:rFonts w:ascii="Arial" w:hAnsi="Arial" w:cs="Arial"/>
                <w:color w:val="000000"/>
                <w:sz w:val="20"/>
                <w:szCs w:val="20"/>
              </w:rPr>
              <w:t>.-Prof. Dr. med. Ilonka Kreitschmann-Andermahr</w:t>
            </w:r>
          </w:p>
          <w:p w14:paraId="7D3AB51C"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Neurochirurgische Klinik</w:t>
            </w:r>
          </w:p>
          <w:p w14:paraId="5042F386"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Universitätsmedizin Essen</w:t>
            </w:r>
          </w:p>
          <w:p w14:paraId="33853B5D"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Hufelandstr.55</w:t>
            </w:r>
            <w:r w:rsidRPr="00215E1F">
              <w:rPr>
                <w:rFonts w:ascii="Arial" w:hAnsi="Arial" w:cs="Arial"/>
                <w:color w:val="000000"/>
                <w:sz w:val="20"/>
                <w:szCs w:val="20"/>
              </w:rPr>
              <w:br/>
              <w:t>45147 Essen</w:t>
            </w:r>
          </w:p>
          <w:p w14:paraId="194336E7" w14:textId="77777777" w:rsidR="00426ED7" w:rsidRPr="00215E1F" w:rsidRDefault="008C46F9" w:rsidP="00C3143F">
            <w:pPr>
              <w:rPr>
                <w:rFonts w:ascii="Arial" w:hAnsi="Arial" w:cs="Arial"/>
                <w:color w:val="000000"/>
                <w:sz w:val="20"/>
                <w:szCs w:val="20"/>
                <w:u w:val="single"/>
              </w:rPr>
            </w:pPr>
            <w:r w:rsidRPr="00215E1F">
              <w:rPr>
                <w:rFonts w:ascii="Arial" w:hAnsi="Arial" w:cs="Arial"/>
                <w:color w:val="000000"/>
                <w:sz w:val="20"/>
                <w:szCs w:val="20"/>
                <w:u w:val="single"/>
              </w:rPr>
              <w:t>Geschäftsstelle der DGE:</w:t>
            </w:r>
          </w:p>
          <w:p w14:paraId="429E06C6"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c/o EndoScience Endokrinologie Service GmbH</w:t>
            </w:r>
          </w:p>
          <w:p w14:paraId="43769F04"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Hopfengartenweg 19, 90518 Altdorf</w:t>
            </w:r>
          </w:p>
          <w:p w14:paraId="38BF2210" w14:textId="77777777" w:rsidR="00426ED7" w:rsidRPr="00215E1F" w:rsidRDefault="00426ED7" w:rsidP="00C3143F">
            <w:pPr>
              <w:rPr>
                <w:rFonts w:ascii="Arial" w:hAnsi="Arial" w:cs="Arial"/>
                <w:color w:val="000000"/>
                <w:sz w:val="20"/>
                <w:szCs w:val="20"/>
              </w:rPr>
            </w:pPr>
          </w:p>
          <w:p w14:paraId="178A8FD7" w14:textId="77777777" w:rsidR="00426ED7" w:rsidRPr="00215E1F" w:rsidRDefault="008C46F9" w:rsidP="00C3143F">
            <w:pPr>
              <w:rPr>
                <w:rFonts w:ascii="Arial" w:hAnsi="Arial" w:cs="Arial"/>
                <w:color w:val="000000"/>
                <w:sz w:val="20"/>
                <w:szCs w:val="20"/>
                <w:u w:val="single"/>
              </w:rPr>
            </w:pPr>
            <w:r w:rsidRPr="00215E1F">
              <w:rPr>
                <w:rFonts w:ascii="Arial" w:hAnsi="Arial" w:cs="Arial"/>
                <w:color w:val="000000"/>
                <w:sz w:val="20"/>
                <w:szCs w:val="20"/>
                <w:u w:val="single"/>
              </w:rPr>
              <w:t>Vorstand des NET-Registers:</w:t>
            </w:r>
          </w:p>
          <w:p w14:paraId="39BCDE48" w14:textId="77777777" w:rsidR="00426ED7" w:rsidRPr="00215E1F" w:rsidRDefault="008C46F9" w:rsidP="00C3143F">
            <w:pPr>
              <w:rPr>
                <w:rFonts w:ascii="Arial" w:hAnsi="Arial" w:cs="Arial"/>
                <w:color w:val="000000"/>
                <w:sz w:val="20"/>
                <w:szCs w:val="20"/>
                <w:u w:val="single"/>
              </w:rPr>
            </w:pPr>
            <w:r w:rsidRPr="00215E1F">
              <w:rPr>
                <w:rFonts w:ascii="Arial" w:hAnsi="Arial" w:cs="Arial"/>
                <w:color w:val="000000"/>
                <w:sz w:val="20"/>
                <w:szCs w:val="20"/>
                <w:u w:val="single"/>
              </w:rPr>
              <w:t>Sprecher:</w:t>
            </w:r>
          </w:p>
          <w:p w14:paraId="01586553"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Dr. Sebastian Maasberg</w:t>
            </w:r>
          </w:p>
          <w:p w14:paraId="3733D42E"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ASKLEPIOS Klinik St. Georg</w:t>
            </w:r>
          </w:p>
          <w:p w14:paraId="5A5FB6F0" w14:textId="56915B78"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Lohmühlenstraße5</w:t>
            </w:r>
            <w:r w:rsidRPr="00215E1F">
              <w:rPr>
                <w:rFonts w:ascii="Arial" w:hAnsi="Arial" w:cs="Arial"/>
                <w:color w:val="000000"/>
                <w:sz w:val="20"/>
                <w:szCs w:val="20"/>
              </w:rPr>
              <w:br/>
              <w:t>20099 Hamburg</w:t>
            </w:r>
          </w:p>
          <w:p w14:paraId="216EE556" w14:textId="0108328E" w:rsidR="00215E1F" w:rsidRPr="00215E1F" w:rsidRDefault="00215E1F" w:rsidP="00C3143F">
            <w:pPr>
              <w:rPr>
                <w:rFonts w:ascii="Arial" w:hAnsi="Arial" w:cs="Arial"/>
                <w:color w:val="000000"/>
                <w:sz w:val="20"/>
                <w:szCs w:val="20"/>
                <w:u w:val="single"/>
              </w:rPr>
            </w:pPr>
            <w:r w:rsidRPr="00215E1F">
              <w:rPr>
                <w:rFonts w:ascii="Arial" w:hAnsi="Arial" w:cs="Arial"/>
                <w:color w:val="000000"/>
                <w:sz w:val="20"/>
                <w:szCs w:val="20"/>
                <w:u w:val="single"/>
              </w:rPr>
              <w:t>Sekretärin:</w:t>
            </w:r>
          </w:p>
          <w:p w14:paraId="4AEE561E" w14:textId="77777777" w:rsidR="00215E1F" w:rsidRPr="00215E1F" w:rsidRDefault="00215E1F" w:rsidP="00C3143F">
            <w:pPr>
              <w:rPr>
                <w:rFonts w:ascii="Arial" w:hAnsi="Arial" w:cs="Arial"/>
                <w:color w:val="000000"/>
                <w:sz w:val="20"/>
                <w:szCs w:val="20"/>
              </w:rPr>
            </w:pPr>
            <w:r w:rsidRPr="00215E1F">
              <w:rPr>
                <w:rFonts w:ascii="Arial" w:hAnsi="Arial" w:cs="Arial"/>
                <w:color w:val="000000"/>
                <w:sz w:val="20"/>
                <w:szCs w:val="20"/>
              </w:rPr>
              <w:t>Dr. Nehara Begum</w:t>
            </w:r>
          </w:p>
          <w:p w14:paraId="346AA726" w14:textId="77777777" w:rsidR="00215E1F" w:rsidRPr="00215E1F" w:rsidRDefault="00215E1F" w:rsidP="00C3143F">
            <w:pPr>
              <w:rPr>
                <w:rFonts w:ascii="Arial" w:hAnsi="Arial" w:cs="Arial"/>
                <w:color w:val="000000"/>
                <w:sz w:val="20"/>
                <w:szCs w:val="20"/>
              </w:rPr>
            </w:pPr>
            <w:r w:rsidRPr="00215E1F">
              <w:rPr>
                <w:rFonts w:ascii="Arial" w:hAnsi="Arial" w:cs="Arial"/>
                <w:color w:val="000000"/>
                <w:sz w:val="20"/>
                <w:szCs w:val="20"/>
              </w:rPr>
              <w:t xml:space="preserve">Klinik für Allgemeinchirurgie, </w:t>
            </w:r>
            <w:proofErr w:type="spellStart"/>
            <w:r w:rsidRPr="00215E1F">
              <w:rPr>
                <w:rFonts w:ascii="Arial" w:hAnsi="Arial" w:cs="Arial"/>
                <w:color w:val="000000"/>
                <w:sz w:val="20"/>
                <w:szCs w:val="20"/>
              </w:rPr>
              <w:t>Viszerla</w:t>
            </w:r>
            <w:proofErr w:type="spellEnd"/>
            <w:r w:rsidRPr="00215E1F">
              <w:rPr>
                <w:rFonts w:ascii="Arial" w:hAnsi="Arial" w:cs="Arial"/>
                <w:color w:val="000000"/>
                <w:sz w:val="20"/>
                <w:szCs w:val="20"/>
              </w:rPr>
              <w:t>-, Thorax- u. Endokrine Chirurgie</w:t>
            </w:r>
          </w:p>
          <w:p w14:paraId="7A9B2602" w14:textId="77777777" w:rsidR="00215E1F" w:rsidRPr="00215E1F" w:rsidRDefault="00215E1F" w:rsidP="00C3143F">
            <w:pPr>
              <w:rPr>
                <w:rFonts w:ascii="Arial" w:hAnsi="Arial" w:cs="Arial"/>
                <w:color w:val="000000"/>
                <w:sz w:val="20"/>
                <w:szCs w:val="20"/>
              </w:rPr>
            </w:pPr>
            <w:r w:rsidRPr="00215E1F">
              <w:rPr>
                <w:rFonts w:ascii="Arial" w:hAnsi="Arial" w:cs="Arial"/>
                <w:color w:val="000000"/>
                <w:sz w:val="20"/>
                <w:szCs w:val="20"/>
              </w:rPr>
              <w:t>Neuroendokrines Zentrum Minden (Gastrointestinale und Pulmonale NEN)</w:t>
            </w:r>
          </w:p>
          <w:p w14:paraId="2D0E0653" w14:textId="77777777" w:rsidR="00215E1F" w:rsidRPr="00215E1F" w:rsidRDefault="00215E1F" w:rsidP="00C3143F">
            <w:pPr>
              <w:rPr>
                <w:rFonts w:ascii="Arial" w:hAnsi="Arial" w:cs="Arial"/>
                <w:color w:val="000000"/>
                <w:sz w:val="20"/>
                <w:szCs w:val="20"/>
              </w:rPr>
            </w:pPr>
            <w:r w:rsidRPr="00215E1F">
              <w:rPr>
                <w:rFonts w:ascii="Arial" w:hAnsi="Arial" w:cs="Arial"/>
                <w:color w:val="000000"/>
                <w:sz w:val="20"/>
                <w:szCs w:val="20"/>
              </w:rPr>
              <w:t>Johannes Wesling Klinikum Minden,</w:t>
            </w:r>
          </w:p>
          <w:p w14:paraId="0E1571B3" w14:textId="77777777" w:rsidR="00215E1F" w:rsidRPr="00215E1F" w:rsidRDefault="00215E1F" w:rsidP="00C3143F">
            <w:pPr>
              <w:rPr>
                <w:rFonts w:ascii="Arial" w:hAnsi="Arial" w:cs="Arial"/>
                <w:color w:val="000000"/>
                <w:sz w:val="20"/>
                <w:szCs w:val="20"/>
              </w:rPr>
            </w:pPr>
            <w:r w:rsidRPr="00215E1F">
              <w:rPr>
                <w:rFonts w:ascii="Arial" w:hAnsi="Arial" w:cs="Arial"/>
                <w:color w:val="000000"/>
                <w:sz w:val="20"/>
                <w:szCs w:val="20"/>
              </w:rPr>
              <w:t>Universitätsklinikum</w:t>
            </w:r>
          </w:p>
          <w:p w14:paraId="1BA6B288" w14:textId="77777777" w:rsidR="00215E1F" w:rsidRPr="00215E1F" w:rsidRDefault="00215E1F" w:rsidP="00C3143F">
            <w:pPr>
              <w:rPr>
                <w:rFonts w:ascii="Arial" w:hAnsi="Arial" w:cs="Arial"/>
                <w:color w:val="000000"/>
                <w:sz w:val="20"/>
                <w:szCs w:val="20"/>
              </w:rPr>
            </w:pPr>
            <w:proofErr w:type="gramStart"/>
            <w:r w:rsidRPr="00215E1F">
              <w:rPr>
                <w:rFonts w:ascii="Arial" w:hAnsi="Arial" w:cs="Arial"/>
                <w:color w:val="000000"/>
                <w:sz w:val="20"/>
                <w:szCs w:val="20"/>
              </w:rPr>
              <w:t>Hans Nolte Str.</w:t>
            </w:r>
            <w:proofErr w:type="gramEnd"/>
            <w:r w:rsidRPr="00215E1F">
              <w:rPr>
                <w:rFonts w:ascii="Arial" w:hAnsi="Arial" w:cs="Arial"/>
                <w:color w:val="000000"/>
                <w:sz w:val="20"/>
                <w:szCs w:val="20"/>
              </w:rPr>
              <w:t xml:space="preserve"> 1</w:t>
            </w:r>
          </w:p>
          <w:p w14:paraId="651BCC11" w14:textId="77777777" w:rsidR="00215E1F" w:rsidRPr="00215E1F" w:rsidRDefault="00215E1F" w:rsidP="00C3143F">
            <w:pPr>
              <w:rPr>
                <w:rFonts w:ascii="Arial" w:hAnsi="Arial" w:cs="Arial"/>
                <w:color w:val="000000"/>
                <w:sz w:val="20"/>
                <w:szCs w:val="20"/>
              </w:rPr>
            </w:pPr>
            <w:r w:rsidRPr="00215E1F">
              <w:rPr>
                <w:rFonts w:ascii="Arial" w:hAnsi="Arial" w:cs="Arial"/>
                <w:color w:val="000000"/>
                <w:sz w:val="20"/>
                <w:szCs w:val="20"/>
              </w:rPr>
              <w:t>32429 Minden</w:t>
            </w:r>
          </w:p>
          <w:p w14:paraId="24F9EC68" w14:textId="77777777" w:rsidR="00426ED7" w:rsidRPr="00215E1F" w:rsidRDefault="00426ED7" w:rsidP="00C3143F">
            <w:pPr>
              <w:rPr>
                <w:rFonts w:ascii="Arial" w:hAnsi="Arial" w:cs="Arial"/>
                <w:color w:val="000000"/>
                <w:sz w:val="20"/>
                <w:szCs w:val="20"/>
              </w:rPr>
            </w:pPr>
          </w:p>
          <w:p w14:paraId="22EF15BE" w14:textId="77777777" w:rsidR="00426ED7" w:rsidRPr="00215E1F" w:rsidRDefault="008C46F9" w:rsidP="00C3143F">
            <w:pPr>
              <w:rPr>
                <w:rFonts w:ascii="Arial" w:hAnsi="Arial" w:cs="Arial"/>
                <w:color w:val="000000"/>
                <w:sz w:val="20"/>
                <w:szCs w:val="20"/>
                <w:u w:val="single"/>
              </w:rPr>
            </w:pPr>
            <w:r w:rsidRPr="00215E1F">
              <w:rPr>
                <w:rFonts w:ascii="Arial" w:hAnsi="Arial" w:cs="Arial"/>
                <w:color w:val="000000"/>
                <w:sz w:val="20"/>
                <w:szCs w:val="20"/>
                <w:u w:val="single"/>
              </w:rPr>
              <w:t>Weitere Vorstandsmitglieder:</w:t>
            </w:r>
          </w:p>
          <w:p w14:paraId="3121123D"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PD Dr. Christian Fottner</w:t>
            </w:r>
          </w:p>
          <w:p w14:paraId="5CC56EE6"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I Medizinische Klinik und Poliklinik</w:t>
            </w:r>
          </w:p>
          <w:p w14:paraId="1D3C4500"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Schwerpunkt</w:t>
            </w:r>
          </w:p>
          <w:p w14:paraId="2C2FC381"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Endokrinologie und Stoffwechselerkrankungen</w:t>
            </w:r>
          </w:p>
          <w:p w14:paraId="3F6BEFAC" w14:textId="77777777" w:rsidR="00426ED7" w:rsidRPr="00215E1F" w:rsidRDefault="008C46F9" w:rsidP="00C3143F">
            <w:pPr>
              <w:rPr>
                <w:rFonts w:ascii="Arial" w:hAnsi="Arial" w:cs="Arial"/>
                <w:color w:val="000000"/>
                <w:sz w:val="20"/>
                <w:szCs w:val="20"/>
              </w:rPr>
            </w:pPr>
            <w:proofErr w:type="spellStart"/>
            <w:r w:rsidRPr="00215E1F">
              <w:rPr>
                <w:rFonts w:ascii="Arial" w:hAnsi="Arial" w:cs="Arial"/>
                <w:color w:val="000000"/>
                <w:sz w:val="20"/>
                <w:szCs w:val="20"/>
              </w:rPr>
              <w:t>Unversitätsmedizin</w:t>
            </w:r>
            <w:proofErr w:type="spellEnd"/>
            <w:r w:rsidRPr="00215E1F">
              <w:rPr>
                <w:rFonts w:ascii="Arial" w:hAnsi="Arial" w:cs="Arial"/>
                <w:color w:val="000000"/>
                <w:sz w:val="20"/>
                <w:szCs w:val="20"/>
              </w:rPr>
              <w:t xml:space="preserve"> </w:t>
            </w:r>
            <w:proofErr w:type="gramStart"/>
            <w:r w:rsidRPr="00215E1F">
              <w:rPr>
                <w:rFonts w:ascii="Arial" w:hAnsi="Arial" w:cs="Arial"/>
                <w:color w:val="000000"/>
                <w:sz w:val="20"/>
                <w:szCs w:val="20"/>
              </w:rPr>
              <w:t>Johannes Gutenberg Universität</w:t>
            </w:r>
            <w:proofErr w:type="gramEnd"/>
          </w:p>
          <w:p w14:paraId="2AD68216" w14:textId="77777777" w:rsidR="00426ED7" w:rsidRPr="00215E1F" w:rsidRDefault="008C46F9" w:rsidP="00C3143F">
            <w:pPr>
              <w:rPr>
                <w:rFonts w:ascii="Arial" w:hAnsi="Arial" w:cs="Arial"/>
                <w:color w:val="000000"/>
                <w:sz w:val="20"/>
                <w:szCs w:val="20"/>
              </w:rPr>
            </w:pPr>
            <w:proofErr w:type="spellStart"/>
            <w:r w:rsidRPr="00215E1F">
              <w:rPr>
                <w:rFonts w:ascii="Arial" w:hAnsi="Arial" w:cs="Arial"/>
                <w:color w:val="000000"/>
                <w:sz w:val="20"/>
                <w:szCs w:val="20"/>
              </w:rPr>
              <w:t>Langenbeckstr</w:t>
            </w:r>
            <w:proofErr w:type="spellEnd"/>
            <w:r w:rsidRPr="00215E1F">
              <w:rPr>
                <w:rFonts w:ascii="Arial" w:hAnsi="Arial" w:cs="Arial"/>
                <w:color w:val="000000"/>
                <w:sz w:val="20"/>
                <w:szCs w:val="20"/>
              </w:rPr>
              <w:t>. 1</w:t>
            </w:r>
          </w:p>
          <w:p w14:paraId="02494F5A"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55101 Mainz</w:t>
            </w:r>
          </w:p>
          <w:p w14:paraId="5A2D321B" w14:textId="77777777" w:rsidR="00215E1F" w:rsidRDefault="00215E1F" w:rsidP="00C3143F">
            <w:pPr>
              <w:rPr>
                <w:rFonts w:ascii="Arial" w:hAnsi="Arial" w:cs="Arial"/>
                <w:color w:val="000000"/>
                <w:sz w:val="20"/>
                <w:szCs w:val="20"/>
              </w:rPr>
            </w:pPr>
          </w:p>
          <w:p w14:paraId="5175DC80" w14:textId="22A97654"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PD Dr. Patricia Grabowski</w:t>
            </w:r>
          </w:p>
          <w:p w14:paraId="31990C2B"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Ambulante Schwerpunktpraxis</w:t>
            </w:r>
          </w:p>
          <w:p w14:paraId="5774AD27"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MVZ Onkologie Havelhöhe</w:t>
            </w:r>
          </w:p>
          <w:p w14:paraId="3223A1B6"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Kladower Damm 221</w:t>
            </w:r>
          </w:p>
          <w:p w14:paraId="1BFF9637"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14089 Berlin</w:t>
            </w:r>
          </w:p>
          <w:p w14:paraId="6D73508A" w14:textId="77777777" w:rsidR="00215E1F" w:rsidRDefault="00215E1F" w:rsidP="00C3143F">
            <w:pPr>
              <w:rPr>
                <w:rFonts w:ascii="Arial" w:hAnsi="Arial" w:cs="Arial"/>
                <w:color w:val="000000"/>
                <w:sz w:val="20"/>
                <w:szCs w:val="20"/>
              </w:rPr>
            </w:pPr>
          </w:p>
          <w:p w14:paraId="37328051" w14:textId="12E81B7D"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Prof. Dr. Christian Grohé</w:t>
            </w:r>
          </w:p>
          <w:p w14:paraId="27717014"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Pneumologische Klinik</w:t>
            </w:r>
          </w:p>
          <w:p w14:paraId="45E58223"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Evangelische Lungenklinik Berlin</w:t>
            </w:r>
          </w:p>
          <w:p w14:paraId="10BE4E83"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Lindenberger Weg 27</w:t>
            </w:r>
          </w:p>
          <w:p w14:paraId="6FD6AA3D"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13125 Berlin</w:t>
            </w:r>
          </w:p>
          <w:p w14:paraId="37DAB9F5" w14:textId="77777777" w:rsidR="00215E1F" w:rsidRDefault="00215E1F" w:rsidP="00C3143F">
            <w:pPr>
              <w:rPr>
                <w:rFonts w:ascii="Arial" w:hAnsi="Arial" w:cs="Arial"/>
                <w:color w:val="000000"/>
                <w:sz w:val="20"/>
                <w:szCs w:val="20"/>
              </w:rPr>
            </w:pPr>
          </w:p>
          <w:p w14:paraId="194DDE46" w14:textId="7BE5BEEE"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Dr. Thorsten D. Pöppel</w:t>
            </w:r>
          </w:p>
          <w:p w14:paraId="5B54DD7F"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MVZ CDT Strahleninstitut GmbH</w:t>
            </w:r>
          </w:p>
          <w:p w14:paraId="61C24892"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Centrum für Diagnostik und Therapie</w:t>
            </w:r>
          </w:p>
          <w:p w14:paraId="7566F768"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Turiner Str. 2</w:t>
            </w:r>
          </w:p>
          <w:p w14:paraId="0A2E3FFA"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50668 Köln</w:t>
            </w:r>
          </w:p>
          <w:p w14:paraId="2FEAEEAA" w14:textId="77777777" w:rsidR="00215E1F" w:rsidRDefault="00215E1F" w:rsidP="00C3143F">
            <w:pPr>
              <w:rPr>
                <w:rFonts w:ascii="Arial" w:hAnsi="Arial" w:cs="Arial"/>
                <w:color w:val="000000"/>
                <w:sz w:val="20"/>
                <w:szCs w:val="20"/>
              </w:rPr>
            </w:pPr>
          </w:p>
          <w:p w14:paraId="2B592294" w14:textId="5D1CAB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Dr. Anja Rinke</w:t>
            </w:r>
          </w:p>
          <w:p w14:paraId="1590498E"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Zentrum für Innere Medizin</w:t>
            </w:r>
          </w:p>
          <w:p w14:paraId="5B62927E"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 xml:space="preserve">Klinik für </w:t>
            </w:r>
            <w:proofErr w:type="spellStart"/>
            <w:r w:rsidRPr="00215E1F">
              <w:rPr>
                <w:rFonts w:ascii="Arial" w:hAnsi="Arial" w:cs="Arial"/>
                <w:color w:val="000000"/>
                <w:sz w:val="20"/>
                <w:szCs w:val="20"/>
              </w:rPr>
              <w:t>Gastronerologie</w:t>
            </w:r>
            <w:proofErr w:type="spellEnd"/>
            <w:r w:rsidRPr="00215E1F">
              <w:rPr>
                <w:rFonts w:ascii="Arial" w:hAnsi="Arial" w:cs="Arial"/>
                <w:color w:val="000000"/>
                <w:sz w:val="20"/>
                <w:szCs w:val="20"/>
              </w:rPr>
              <w:t xml:space="preserve">, Endokrinologie u. </w:t>
            </w:r>
            <w:proofErr w:type="spellStart"/>
            <w:r w:rsidRPr="00215E1F">
              <w:rPr>
                <w:rFonts w:ascii="Arial" w:hAnsi="Arial" w:cs="Arial"/>
                <w:color w:val="000000"/>
                <w:sz w:val="20"/>
                <w:szCs w:val="20"/>
              </w:rPr>
              <w:t>Stoffwechel</w:t>
            </w:r>
            <w:proofErr w:type="spellEnd"/>
          </w:p>
          <w:p w14:paraId="6F9AD7AB"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Universitätsklinikum Gießen u. Marburg</w:t>
            </w:r>
          </w:p>
          <w:p w14:paraId="2250AA8B"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Standort Marburg</w:t>
            </w:r>
          </w:p>
          <w:p w14:paraId="0BAB4DDF"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Baldinger Str. 1</w:t>
            </w:r>
          </w:p>
          <w:p w14:paraId="45D72067"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35043 Marburg</w:t>
            </w:r>
          </w:p>
          <w:p w14:paraId="4A679172" w14:textId="77777777" w:rsidR="00215E1F" w:rsidRDefault="00215E1F" w:rsidP="00C3143F">
            <w:pPr>
              <w:rPr>
                <w:rFonts w:ascii="Arial" w:hAnsi="Arial" w:cs="Arial"/>
                <w:color w:val="000000"/>
                <w:sz w:val="20"/>
                <w:szCs w:val="20"/>
              </w:rPr>
            </w:pPr>
          </w:p>
          <w:p w14:paraId="6902F8B1" w14:textId="62D2C1F4"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Prof. Dr. Bence Sipos</w:t>
            </w:r>
          </w:p>
          <w:p w14:paraId="320B8002"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Pathologie</w:t>
            </w:r>
          </w:p>
          <w:p w14:paraId="7E3AA12B"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Universitätsklinikum Tübingen</w:t>
            </w:r>
          </w:p>
          <w:p w14:paraId="2A45E3A9"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Otfried-Müller-Str. 10</w:t>
            </w:r>
          </w:p>
          <w:p w14:paraId="563B99BE"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72076 Tübingen</w:t>
            </w:r>
          </w:p>
          <w:p w14:paraId="4785F593"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assoziiertes Vorstandsmitglied</w:t>
            </w:r>
          </w:p>
          <w:p w14:paraId="767DBEE7" w14:textId="77777777" w:rsidR="00215E1F" w:rsidRDefault="00215E1F" w:rsidP="00C3143F">
            <w:pPr>
              <w:rPr>
                <w:rFonts w:ascii="Arial" w:hAnsi="Arial" w:cs="Arial"/>
                <w:color w:val="000000"/>
                <w:sz w:val="20"/>
                <w:szCs w:val="20"/>
              </w:rPr>
            </w:pPr>
          </w:p>
          <w:p w14:paraId="792AE34A" w14:textId="02439A29"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Dr. Henning Jann</w:t>
            </w:r>
          </w:p>
          <w:p w14:paraId="7D5E7462"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Medizinische Klinik mit Schwerpunkt Hepatologie und Gastroenterologie</w:t>
            </w:r>
          </w:p>
          <w:p w14:paraId="2BA3C006"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Leitung AG Neuroendokrine Tumoren</w:t>
            </w:r>
          </w:p>
          <w:p w14:paraId="440A79BA"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Charité Universitätsmedizin Berlin</w:t>
            </w:r>
          </w:p>
          <w:p w14:paraId="60EC9C5A" w14:textId="77777777"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Charitéplatz 1</w:t>
            </w:r>
          </w:p>
          <w:p w14:paraId="097A52AB" w14:textId="14CC6235" w:rsidR="00426ED7" w:rsidRPr="00215E1F" w:rsidRDefault="008C46F9" w:rsidP="00C3143F">
            <w:pPr>
              <w:rPr>
                <w:rFonts w:ascii="Arial" w:hAnsi="Arial" w:cs="Arial"/>
                <w:color w:val="000000"/>
                <w:sz w:val="20"/>
                <w:szCs w:val="20"/>
              </w:rPr>
            </w:pPr>
            <w:r w:rsidRPr="00215E1F">
              <w:rPr>
                <w:rFonts w:ascii="Arial" w:hAnsi="Arial" w:cs="Arial"/>
                <w:color w:val="000000"/>
                <w:sz w:val="20"/>
                <w:szCs w:val="20"/>
              </w:rPr>
              <w:t>10117 Berlin</w:t>
            </w:r>
          </w:p>
        </w:tc>
      </w:tr>
      <w:tr w:rsidR="00426ED7" w14:paraId="5AA97B46" w14:textId="77777777">
        <w:trPr>
          <w:trHeight w:val="592"/>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F0317F" w14:textId="45BDEF8B" w:rsidR="00426ED7" w:rsidRDefault="004E7DD7" w:rsidP="00C3143F">
            <w:pPr>
              <w:rPr>
                <w:rFonts w:ascii="Arial" w:hAnsi="Arial" w:cs="Arial"/>
                <w:color w:val="000000"/>
                <w:sz w:val="20"/>
                <w:szCs w:val="20"/>
              </w:rPr>
            </w:pPr>
            <w:r>
              <w:rPr>
                <w:rFonts w:ascii="Arial" w:hAnsi="Arial" w:cs="Arial"/>
                <w:color w:val="000000"/>
                <w:sz w:val="20"/>
                <w:szCs w:val="20"/>
              </w:rPr>
              <w:lastRenderedPageBreak/>
              <w:t>29</w:t>
            </w:r>
            <w:r w:rsidR="008C46F9">
              <w:rPr>
                <w:rFonts w:ascii="Arial" w:hAnsi="Arial" w:cs="Arial"/>
                <w:color w:val="000000"/>
                <w:sz w:val="20"/>
                <w:szCs w:val="20"/>
              </w:rPr>
              <w:t>. Angaben zur Eignung der Prüfstelle, insbesondere zur Angemessenheit der dort vorhandenen Mittel und Einrichtungen sowie des zur Durchführung der klinischen Prüfung zur Verfügung stehenden Personals und zu Erfahrungen in der Durchführung ähnlicher Studien</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A78BC2" w14:textId="77777777" w:rsidR="00426ED7" w:rsidRDefault="008C46F9" w:rsidP="00C3143F">
            <w:pPr>
              <w:pStyle w:val="Default"/>
              <w:rPr>
                <w:rFonts w:ascii="Arial" w:hAnsi="Arial" w:cs="Arial"/>
                <w:color w:val="000000"/>
              </w:rPr>
            </w:pPr>
            <w:r>
              <w:rPr>
                <w:rFonts w:ascii="Arial" w:hAnsi="Arial" w:cs="Arial"/>
                <w:color w:val="000000"/>
              </w:rPr>
              <w:t>Entfällt</w:t>
            </w:r>
          </w:p>
        </w:tc>
      </w:tr>
      <w:tr w:rsidR="00426ED7" w14:paraId="7595575E" w14:textId="77777777">
        <w:trPr>
          <w:trHeight w:val="592"/>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0214C4" w14:textId="77777777" w:rsidR="00426ED7" w:rsidRDefault="004E7DD7" w:rsidP="00C3143F">
            <w:pPr>
              <w:rPr>
                <w:rFonts w:ascii="Arial" w:hAnsi="Arial" w:cs="Arial"/>
                <w:sz w:val="20"/>
                <w:szCs w:val="20"/>
              </w:rPr>
            </w:pPr>
            <w:r>
              <w:rPr>
                <w:rFonts w:ascii="Arial" w:hAnsi="Arial" w:cs="Arial"/>
                <w:sz w:val="20"/>
                <w:szCs w:val="20"/>
              </w:rPr>
              <w:t>30</w:t>
            </w:r>
            <w:r w:rsidR="008C46F9">
              <w:rPr>
                <w:rFonts w:ascii="Arial" w:hAnsi="Arial" w:cs="Arial"/>
                <w:sz w:val="20"/>
                <w:szCs w:val="20"/>
              </w:rPr>
              <w:t>. Vereinbarung über den Zugang des Prüfers/Hauptprüfers/Leiter der klinischen Prüfung, zu den Daten und den Grundsätzen über die Publikation</w:t>
            </w:r>
          </w:p>
          <w:p w14:paraId="32EB188D" w14:textId="45D9B4FE" w:rsidR="004E7DD7" w:rsidRDefault="004E7DD7" w:rsidP="00C3143F">
            <w:pPr>
              <w:rPr>
                <w:rFonts w:ascii="Arial" w:hAnsi="Arial" w:cs="Arial"/>
                <w:sz w:val="20"/>
                <w:szCs w:val="20"/>
              </w:rPr>
            </w:pPr>
            <w:r>
              <w:rPr>
                <w:rFonts w:ascii="Arial" w:hAnsi="Arial" w:cs="Arial"/>
                <w:sz w:val="20"/>
                <w:szCs w:val="20"/>
              </w:rPr>
              <w:t>- Publikationen in einer Form, die keinen Rückschluss auf die Person zulässt.</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19B730" w14:textId="5D0C252F" w:rsidR="00426ED7" w:rsidRPr="004E7DD7" w:rsidRDefault="004E7DD7" w:rsidP="00C3143F">
            <w:pPr>
              <w:pStyle w:val="Default"/>
              <w:rPr>
                <w:rFonts w:ascii="Arial" w:hAnsi="Arial" w:cs="Arial"/>
                <w:color w:val="000000"/>
              </w:rPr>
            </w:pPr>
            <w:r>
              <w:rPr>
                <w:rFonts w:ascii="Arial" w:hAnsi="Arial" w:cs="Arial"/>
                <w:color w:val="000000"/>
              </w:rPr>
              <w:t>Satzung des Deutschen NET-Registers</w:t>
            </w:r>
            <w:r w:rsidR="004043B5">
              <w:rPr>
                <w:rFonts w:ascii="Arial" w:hAnsi="Arial" w:cs="Arial"/>
                <w:color w:val="000000"/>
              </w:rPr>
              <w:t>,</w:t>
            </w:r>
            <w:r w:rsidR="008C46F9" w:rsidRPr="004E7DD7">
              <w:rPr>
                <w:rFonts w:ascii="Arial" w:hAnsi="Arial" w:cs="Arial"/>
                <w:color w:val="000000"/>
              </w:rPr>
              <w:t xml:space="preserve"> §8</w:t>
            </w:r>
            <w:r w:rsidR="004043B5">
              <w:rPr>
                <w:rFonts w:ascii="Arial" w:hAnsi="Arial" w:cs="Arial"/>
                <w:color w:val="000000"/>
              </w:rPr>
              <w:t>.</w:t>
            </w:r>
          </w:p>
        </w:tc>
      </w:tr>
      <w:tr w:rsidR="00426ED7" w14:paraId="15BABC60" w14:textId="77777777">
        <w:trPr>
          <w:trHeight w:val="592"/>
        </w:trPr>
        <w:tc>
          <w:tcPr>
            <w:tcW w:w="43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45B46C" w14:textId="68132C3B" w:rsidR="00426ED7" w:rsidRDefault="008C46F9" w:rsidP="00C3143F">
            <w:pPr>
              <w:pStyle w:val="Default"/>
              <w:rPr>
                <w:rFonts w:ascii="Arial" w:hAnsi="Arial" w:cs="Arial"/>
              </w:rPr>
            </w:pPr>
            <w:r>
              <w:rPr>
                <w:rFonts w:ascii="Arial" w:hAnsi="Arial" w:cs="Arial"/>
              </w:rPr>
              <w:t>3</w:t>
            </w:r>
            <w:r w:rsidR="004E7DD7">
              <w:rPr>
                <w:rFonts w:ascii="Arial" w:hAnsi="Arial" w:cs="Arial"/>
              </w:rPr>
              <w:t>1</w:t>
            </w:r>
            <w:r>
              <w:rPr>
                <w:rFonts w:ascii="Arial" w:hAnsi="Arial" w:cs="Arial"/>
              </w:rPr>
              <w:t>. Angaben zur Finanzierung der Studie</w:t>
            </w:r>
            <w:r w:rsidR="004E7DD7">
              <w:rPr>
                <w:rFonts w:ascii="Arial" w:hAnsi="Arial" w:cs="Arial"/>
              </w:rPr>
              <w:t>:</w:t>
            </w:r>
          </w:p>
          <w:p w14:paraId="04AF0999" w14:textId="77777777" w:rsidR="00426ED7" w:rsidRDefault="004E7DD7" w:rsidP="00C3143F">
            <w:pPr>
              <w:pStyle w:val="Default"/>
              <w:rPr>
                <w:rFonts w:ascii="Arial" w:hAnsi="Arial" w:cs="Arial"/>
              </w:rPr>
            </w:pPr>
            <w:r>
              <w:rPr>
                <w:rFonts w:ascii="Arial" w:hAnsi="Arial" w:cs="Arial"/>
              </w:rPr>
              <w:t>Finanzierungsquelle (Name und Sitz) und Höhe der Förderung in €</w:t>
            </w:r>
          </w:p>
          <w:p w14:paraId="762783D9" w14:textId="6D5E31B9" w:rsidR="004E7DD7" w:rsidRPr="004E7DD7" w:rsidRDefault="004E7DD7" w:rsidP="00C3143F">
            <w:pPr>
              <w:pStyle w:val="Default"/>
              <w:rPr>
                <w:rFonts w:ascii="Arial" w:hAnsi="Arial" w:cs="Arial"/>
              </w:rPr>
            </w:pPr>
            <w:r w:rsidRPr="004E7DD7">
              <w:rPr>
                <w:rFonts w:ascii="Arial" w:hAnsi="Arial" w:cs="Arial"/>
              </w:rPr>
              <w:t>-</w:t>
            </w:r>
            <w:r>
              <w:rPr>
                <w:rFonts w:ascii="Arial" w:hAnsi="Arial" w:cs="Arial"/>
              </w:rPr>
              <w:t xml:space="preserve"> Ggf. Angabe der Kostenstelle zur ILV Abrechnung der Gebühr</w:t>
            </w:r>
          </w:p>
        </w:tc>
        <w:tc>
          <w:tcPr>
            <w:tcW w:w="4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FA1C55" w14:textId="18A58157" w:rsidR="00426ED7" w:rsidRPr="004E7DD7" w:rsidRDefault="008C46F9" w:rsidP="00C3143F">
            <w:pPr>
              <w:rPr>
                <w:rFonts w:ascii="Arial" w:hAnsi="Arial" w:cs="Arial"/>
                <w:sz w:val="20"/>
                <w:szCs w:val="20"/>
              </w:rPr>
            </w:pPr>
            <w:r w:rsidRPr="004E7DD7">
              <w:rPr>
                <w:rFonts w:ascii="Arial" w:hAnsi="Arial" w:cs="Arial"/>
                <w:sz w:val="20"/>
                <w:szCs w:val="20"/>
              </w:rPr>
              <w:t xml:space="preserve">Das </w:t>
            </w:r>
            <w:r w:rsidR="004043B5">
              <w:rPr>
                <w:rFonts w:ascii="Arial" w:hAnsi="Arial" w:cs="Arial"/>
                <w:sz w:val="20"/>
                <w:szCs w:val="20"/>
              </w:rPr>
              <w:t>D</w:t>
            </w:r>
            <w:r w:rsidRPr="004E7DD7">
              <w:rPr>
                <w:rFonts w:ascii="Arial" w:hAnsi="Arial" w:cs="Arial"/>
                <w:sz w:val="20"/>
                <w:szCs w:val="20"/>
              </w:rPr>
              <w:t xml:space="preserve">eutsche Register </w:t>
            </w:r>
            <w:r w:rsidR="004043B5">
              <w:rPr>
                <w:rFonts w:ascii="Arial" w:hAnsi="Arial" w:cs="Arial"/>
                <w:sz w:val="20"/>
                <w:szCs w:val="20"/>
              </w:rPr>
              <w:t>N</w:t>
            </w:r>
            <w:r w:rsidRPr="004E7DD7">
              <w:rPr>
                <w:rFonts w:ascii="Arial" w:hAnsi="Arial" w:cs="Arial"/>
                <w:sz w:val="20"/>
                <w:szCs w:val="20"/>
              </w:rPr>
              <w:t>euroendokrine Tumore ist ein Projekt der AG-ENEO (Sprecher: Prof. Dr. Matthias M. Weber, Mainz; Stellvertreter: Prof. Dr. Detlef K. Bartsch. Marburg) der DGE</w:t>
            </w:r>
          </w:p>
          <w:p w14:paraId="46B0D9B4" w14:textId="77777777" w:rsidR="004E7DD7" w:rsidRPr="004E7DD7" w:rsidRDefault="004E7DD7" w:rsidP="00C3143F">
            <w:pPr>
              <w:rPr>
                <w:rFonts w:ascii="Arial" w:hAnsi="Arial" w:cs="Arial"/>
                <w:sz w:val="20"/>
                <w:szCs w:val="20"/>
              </w:rPr>
            </w:pPr>
          </w:p>
          <w:p w14:paraId="2EA21F68" w14:textId="77777777" w:rsidR="00426ED7" w:rsidRDefault="008C46F9" w:rsidP="00C3143F">
            <w:pPr>
              <w:rPr>
                <w:rFonts w:ascii="Arial" w:hAnsi="Arial" w:cs="Arial"/>
                <w:sz w:val="20"/>
                <w:szCs w:val="20"/>
              </w:rPr>
            </w:pPr>
            <w:r w:rsidRPr="004E7DD7">
              <w:rPr>
                <w:rFonts w:ascii="Arial" w:hAnsi="Arial" w:cs="Arial"/>
                <w:sz w:val="20"/>
                <w:szCs w:val="20"/>
              </w:rPr>
              <w:t>Die DGE erhält derzeit Sponsoringmittel von den Firmen Ipsen Pharma GmbH, Deutschland, Novartis Pharma GmbH, Deutschland, und</w:t>
            </w:r>
            <w:r w:rsidR="00E32615">
              <w:rPr>
                <w:rFonts w:ascii="Arial" w:hAnsi="Arial" w:cs="Arial"/>
                <w:sz w:val="20"/>
                <w:szCs w:val="20"/>
              </w:rPr>
              <w:t xml:space="preserve"> Esteve (ehemals</w:t>
            </w:r>
            <w:r w:rsidRPr="004E7DD7">
              <w:rPr>
                <w:rFonts w:ascii="Arial" w:hAnsi="Arial" w:cs="Arial"/>
                <w:sz w:val="20"/>
                <w:szCs w:val="20"/>
              </w:rPr>
              <w:t xml:space="preserve"> </w:t>
            </w:r>
            <w:proofErr w:type="spellStart"/>
            <w:r w:rsidRPr="004E7DD7">
              <w:rPr>
                <w:rFonts w:ascii="Arial" w:hAnsi="Arial" w:cs="Arial"/>
                <w:sz w:val="20"/>
                <w:szCs w:val="20"/>
              </w:rPr>
              <w:t>Riemser</w:t>
            </w:r>
            <w:proofErr w:type="spellEnd"/>
            <w:r w:rsidR="00E32615">
              <w:rPr>
                <w:rFonts w:ascii="Arial" w:hAnsi="Arial" w:cs="Arial"/>
                <w:sz w:val="20"/>
                <w:szCs w:val="20"/>
              </w:rPr>
              <w:t>)</w:t>
            </w:r>
            <w:r w:rsidRPr="004E7DD7">
              <w:rPr>
                <w:rFonts w:ascii="Arial" w:hAnsi="Arial" w:cs="Arial"/>
                <w:sz w:val="20"/>
                <w:szCs w:val="20"/>
              </w:rPr>
              <w:t xml:space="preserve"> Pharma GmbH, Deutschland.</w:t>
            </w:r>
            <w:r w:rsidR="00E32615">
              <w:rPr>
                <w:rFonts w:ascii="Arial" w:hAnsi="Arial" w:cs="Arial"/>
                <w:sz w:val="20"/>
                <w:szCs w:val="20"/>
              </w:rPr>
              <w:t xml:space="preserve"> </w:t>
            </w:r>
            <w:r w:rsidRPr="004E7DD7">
              <w:rPr>
                <w:rFonts w:ascii="Arial" w:hAnsi="Arial" w:cs="Arial"/>
                <w:sz w:val="20"/>
                <w:szCs w:val="20"/>
              </w:rPr>
              <w:t>Die Firmen haben sich vertraglich verpflichtet</w:t>
            </w:r>
            <w:r w:rsidR="004043B5">
              <w:rPr>
                <w:rFonts w:ascii="Arial" w:hAnsi="Arial" w:cs="Arial"/>
                <w:sz w:val="20"/>
                <w:szCs w:val="20"/>
              </w:rPr>
              <w:t>,</w:t>
            </w:r>
            <w:r w:rsidRPr="004E7DD7">
              <w:rPr>
                <w:rFonts w:ascii="Arial" w:hAnsi="Arial" w:cs="Arial"/>
                <w:sz w:val="20"/>
                <w:szCs w:val="20"/>
              </w:rPr>
              <w:t xml:space="preserve"> keinen Einfluss auf die Fragestellung, auf Art und Inhalt der Datenerfassung, auf die wissenschaftlichen Analysen sowie den Inhalt der Publikationen zu nehmen. Alle Firmen haben darüber hinaus kein Stimmrecht bei Vorstandsentscheidungen oder in der </w:t>
            </w:r>
            <w:r w:rsidR="004043B5">
              <w:rPr>
                <w:rFonts w:ascii="Arial" w:hAnsi="Arial" w:cs="Arial"/>
                <w:sz w:val="20"/>
                <w:szCs w:val="20"/>
              </w:rPr>
              <w:t>V</w:t>
            </w:r>
            <w:r w:rsidRPr="004E7DD7">
              <w:rPr>
                <w:rFonts w:ascii="Arial" w:hAnsi="Arial" w:cs="Arial"/>
                <w:sz w:val="20"/>
                <w:szCs w:val="20"/>
              </w:rPr>
              <w:t>ollversammlung des Registers. Die Verwaltung der Mittel erfolgt durch die DGE in Absprache mit der AG-NET und dem Vorstand des NET-Registers.</w:t>
            </w:r>
          </w:p>
          <w:p w14:paraId="7C0F170A" w14:textId="77777777" w:rsidR="004043B5" w:rsidRPr="004043B5" w:rsidRDefault="004043B5" w:rsidP="00C3143F">
            <w:pPr>
              <w:rPr>
                <w:rFonts w:ascii="Arial" w:hAnsi="Arial" w:cs="Arial"/>
                <w:sz w:val="20"/>
                <w:szCs w:val="20"/>
              </w:rPr>
            </w:pPr>
            <w:r w:rsidRPr="004043B5">
              <w:rPr>
                <w:rFonts w:ascii="Arial" w:hAnsi="Arial" w:cs="Arial"/>
                <w:sz w:val="20"/>
                <w:szCs w:val="20"/>
              </w:rPr>
              <w:t>Ipsen Pharma GmbH, Ettlingen, Deutschland Novartis Pharma GmbH, Nürnberg, Deutschland</w:t>
            </w:r>
          </w:p>
          <w:p w14:paraId="6A1DD67F" w14:textId="7FE04B3D" w:rsidR="004043B5" w:rsidRPr="004E7DD7" w:rsidRDefault="005F0712" w:rsidP="00C3143F">
            <w:pPr>
              <w:rPr>
                <w:rFonts w:ascii="Arial" w:hAnsi="Arial" w:cs="Arial"/>
                <w:sz w:val="20"/>
                <w:szCs w:val="20"/>
              </w:rPr>
            </w:pPr>
            <w:r>
              <w:rPr>
                <w:rFonts w:ascii="Arial" w:hAnsi="Arial" w:cs="Arial"/>
                <w:sz w:val="20"/>
                <w:szCs w:val="20"/>
              </w:rPr>
              <w:t xml:space="preserve">Esteve (ehemals </w:t>
            </w:r>
            <w:proofErr w:type="spellStart"/>
            <w:r w:rsidR="004043B5" w:rsidRPr="004043B5">
              <w:rPr>
                <w:rFonts w:ascii="Arial" w:hAnsi="Arial" w:cs="Arial"/>
                <w:sz w:val="20"/>
                <w:szCs w:val="20"/>
              </w:rPr>
              <w:t>Riemser</w:t>
            </w:r>
            <w:proofErr w:type="spellEnd"/>
            <w:r>
              <w:rPr>
                <w:rFonts w:ascii="Arial" w:hAnsi="Arial" w:cs="Arial"/>
                <w:sz w:val="20"/>
                <w:szCs w:val="20"/>
              </w:rPr>
              <w:t>)</w:t>
            </w:r>
            <w:r w:rsidR="004043B5" w:rsidRPr="004043B5">
              <w:rPr>
                <w:rFonts w:ascii="Arial" w:hAnsi="Arial" w:cs="Arial"/>
                <w:sz w:val="20"/>
                <w:szCs w:val="20"/>
              </w:rPr>
              <w:t xml:space="preserve"> Pharma GmbH, Greifswald, Deutschland</w:t>
            </w:r>
          </w:p>
        </w:tc>
      </w:tr>
    </w:tbl>
    <w:p w14:paraId="161C6B9E" w14:textId="13B93564" w:rsidR="00426ED7" w:rsidRDefault="00426ED7"/>
    <w:sectPr w:rsidR="00426ED7">
      <w:headerReference w:type="default" r:id="rId7"/>
      <w:footerReference w:type="default" r:id="rId8"/>
      <w:pgSz w:w="12240" w:h="15840"/>
      <w:pgMar w:top="754" w:right="1417" w:bottom="720" w:left="1417" w:header="697"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E62D" w14:textId="77777777" w:rsidR="0049144C" w:rsidRDefault="008C46F9">
      <w:r>
        <w:separator/>
      </w:r>
    </w:p>
  </w:endnote>
  <w:endnote w:type="continuationSeparator" w:id="0">
    <w:p w14:paraId="61990908" w14:textId="77777777" w:rsidR="0049144C" w:rsidRDefault="008C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2B37" w14:textId="019FF749" w:rsidR="0003394C" w:rsidRDefault="008C46F9">
    <w:pPr>
      <w:pStyle w:val="Fuzeile"/>
      <w:rPr>
        <w:rFonts w:ascii="Arial" w:hAnsi="Arial" w:cs="Arial"/>
        <w:sz w:val="20"/>
        <w:szCs w:val="20"/>
      </w:rPr>
    </w:pPr>
    <w:r>
      <w:rPr>
        <w:rFonts w:ascii="Arial" w:hAnsi="Arial" w:cs="Arial"/>
        <w:sz w:val="20"/>
        <w:szCs w:val="20"/>
      </w:rPr>
      <w:t xml:space="preserve">Version vom </w:t>
    </w:r>
    <w:r w:rsidR="00EB3883">
      <w:rPr>
        <w:rFonts w:ascii="Arial" w:hAnsi="Arial" w:cs="Arial"/>
        <w:sz w:val="20"/>
        <w:szCs w:val="20"/>
      </w:rPr>
      <w:t>16</w:t>
    </w:r>
    <w:r>
      <w:rPr>
        <w:rFonts w:ascii="Arial" w:hAnsi="Arial" w:cs="Arial"/>
        <w:sz w:val="20"/>
        <w:szCs w:val="20"/>
      </w:rPr>
      <w:t>.</w:t>
    </w:r>
    <w:r w:rsidR="00EB3883">
      <w:rPr>
        <w:rFonts w:ascii="Arial" w:hAnsi="Arial" w:cs="Arial"/>
        <w:sz w:val="20"/>
        <w:szCs w:val="20"/>
      </w:rPr>
      <w:t>12</w:t>
    </w:r>
    <w:r>
      <w:rPr>
        <w:rFonts w:ascii="Arial" w:hAnsi="Arial" w:cs="Arial"/>
        <w:sz w:val="20"/>
        <w:szCs w:val="20"/>
      </w:rPr>
      <w:t>.20</w:t>
    </w:r>
    <w:r w:rsidR="00EB3883">
      <w:rPr>
        <w:rFonts w:ascii="Arial" w:hAnsi="Arial" w:cs="Arial"/>
        <w:sz w:val="20"/>
        <w:szCs w:val="20"/>
      </w:rPr>
      <w:t>21</w:t>
    </w:r>
  </w:p>
  <w:p w14:paraId="277DCBF3" w14:textId="77777777" w:rsidR="0003394C" w:rsidRDefault="00932232">
    <w:pPr>
      <w:pStyle w:val="Fuzeil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985A" w14:textId="77777777" w:rsidR="0049144C" w:rsidRDefault="008C46F9">
      <w:r>
        <w:rPr>
          <w:color w:val="000000"/>
        </w:rPr>
        <w:separator/>
      </w:r>
    </w:p>
  </w:footnote>
  <w:footnote w:type="continuationSeparator" w:id="0">
    <w:p w14:paraId="13589D8A" w14:textId="77777777" w:rsidR="0049144C" w:rsidRDefault="008C4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64E5" w14:textId="77777777" w:rsidR="0003394C" w:rsidRDefault="00932232">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07EC"/>
    <w:multiLevelType w:val="hybridMultilevel"/>
    <w:tmpl w:val="B718C6B2"/>
    <w:lvl w:ilvl="0" w:tplc="3DB6D36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D5610E"/>
    <w:multiLevelType w:val="multilevel"/>
    <w:tmpl w:val="22DA8F88"/>
    <w:styleLink w:val="WWNum2"/>
    <w:lvl w:ilvl="0">
      <w:numFmt w:val="bullet"/>
      <w:lvlText w:val=""/>
      <w:lvlJc w:val="left"/>
      <w:pPr>
        <w:ind w:left="360" w:hanging="360"/>
      </w:pPr>
      <w:rPr>
        <w:rFonts w:ascii="Symbol" w:hAnsi="Symbol" w:cs="Symbol"/>
        <w:sz w:val="20"/>
        <w:szCs w:val="20"/>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94E3083"/>
    <w:multiLevelType w:val="multilevel"/>
    <w:tmpl w:val="950450F8"/>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408858BA"/>
    <w:multiLevelType w:val="multilevel"/>
    <w:tmpl w:val="4030D0E0"/>
    <w:styleLink w:val="WWNum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DC33FAE"/>
    <w:multiLevelType w:val="multilevel"/>
    <w:tmpl w:val="5CC467F8"/>
    <w:styleLink w:val="WWNum3"/>
    <w:lvl w:ilvl="0">
      <w:start w:val="1"/>
      <w:numFmt w:val="lowerLetter"/>
      <w:lvlText w:val="%1)"/>
      <w:lvlJc w:val="left"/>
      <w:pPr>
        <w:ind w:left="360" w:hanging="360"/>
      </w:pPr>
      <w:rPr>
        <w:rFonts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14969D6"/>
    <w:multiLevelType w:val="multilevel"/>
    <w:tmpl w:val="F72A9514"/>
    <w:styleLink w:val="WWNum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7B305FB"/>
    <w:multiLevelType w:val="hybridMultilevel"/>
    <w:tmpl w:val="626AD2A6"/>
    <w:lvl w:ilvl="0" w:tplc="265AD19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1994264">
    <w:abstractNumId w:val="2"/>
  </w:num>
  <w:num w:numId="2" w16cid:durableId="1654598093">
    <w:abstractNumId w:val="1"/>
  </w:num>
  <w:num w:numId="3" w16cid:durableId="447236669">
    <w:abstractNumId w:val="4"/>
  </w:num>
  <w:num w:numId="4" w16cid:durableId="1375040725">
    <w:abstractNumId w:val="3"/>
  </w:num>
  <w:num w:numId="5" w16cid:durableId="1718163172">
    <w:abstractNumId w:val="5"/>
  </w:num>
  <w:num w:numId="6" w16cid:durableId="2058117085">
    <w:abstractNumId w:val="3"/>
  </w:num>
  <w:num w:numId="7" w16cid:durableId="1997997055">
    <w:abstractNumId w:val="1"/>
  </w:num>
  <w:num w:numId="8" w16cid:durableId="1708872360">
    <w:abstractNumId w:val="5"/>
  </w:num>
  <w:num w:numId="9" w16cid:durableId="1563830064">
    <w:abstractNumId w:val="6"/>
  </w:num>
  <w:num w:numId="10" w16cid:durableId="86586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D7"/>
    <w:rsid w:val="001A38F1"/>
    <w:rsid w:val="001E4C82"/>
    <w:rsid w:val="00215E1F"/>
    <w:rsid w:val="002A4BC6"/>
    <w:rsid w:val="004043B5"/>
    <w:rsid w:val="00407EFC"/>
    <w:rsid w:val="00426ED7"/>
    <w:rsid w:val="0049144C"/>
    <w:rsid w:val="004E7DD7"/>
    <w:rsid w:val="005373AE"/>
    <w:rsid w:val="005642D3"/>
    <w:rsid w:val="005D20C8"/>
    <w:rsid w:val="005F0712"/>
    <w:rsid w:val="007E7700"/>
    <w:rsid w:val="008700C8"/>
    <w:rsid w:val="008C46F9"/>
    <w:rsid w:val="008C772B"/>
    <w:rsid w:val="00932232"/>
    <w:rsid w:val="00A04241"/>
    <w:rsid w:val="00A51A00"/>
    <w:rsid w:val="00B347C7"/>
    <w:rsid w:val="00BB175A"/>
    <w:rsid w:val="00C3143F"/>
    <w:rsid w:val="00D1533F"/>
    <w:rsid w:val="00E32615"/>
    <w:rsid w:val="00EB3883"/>
    <w:rsid w:val="00EF3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BE67"/>
  <w15:docId w15:val="{52C6C930-A8B6-4F10-82DB-9CDE953D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rFonts w:ascii="Times" w:hAnsi="Times" w:cs="Times"/>
      <w:sz w:val="24"/>
      <w:szCs w:val="24"/>
      <w:lang w:eastAsia="ar-SA"/>
    </w:rPr>
  </w:style>
  <w:style w:type="paragraph" w:styleId="berschrift1">
    <w:name w:val="heading 1"/>
    <w:next w:val="Textbody"/>
    <w:uiPriority w:val="9"/>
    <w:qFormat/>
    <w:pPr>
      <w:suppressAutoHyphens/>
      <w:outlineLvl w:val="0"/>
    </w:pPr>
  </w:style>
  <w:style w:type="paragraph" w:styleId="berschrift3">
    <w:name w:val="heading 3"/>
    <w:basedOn w:val="Heading"/>
    <w:next w:val="Textbody"/>
    <w:uiPriority w:val="9"/>
    <w:semiHidden/>
    <w:unhideWhenUsed/>
    <w:qFormat/>
    <w:pPr>
      <w:outlineLvl w:val="2"/>
    </w:pPr>
    <w:rPr>
      <w:rFonts w:ascii="Times New Roman" w:hAnsi="Times New Roman"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eschriftung1">
    <w:name w:val="Beschriftung1"/>
    <w:basedOn w:val="Standard"/>
    <w:pPr>
      <w:suppressLineNumbers/>
      <w:spacing w:before="120" w:after="120"/>
    </w:pPr>
    <w:rPr>
      <w:i/>
      <w:iCs/>
    </w:rPr>
  </w:style>
  <w:style w:type="paragraph" w:customStyle="1" w:styleId="Default">
    <w:name w:val="Default"/>
    <w:pPr>
      <w:widowControl/>
      <w:suppressAutoHyphens/>
    </w:pPr>
    <w:rPr>
      <w:rFonts w:ascii="TimesNewRoman" w:hAnsi="TimesNewRoman" w:cs="TimesNewRoman"/>
      <w:lang w:eastAsia="ar-SA"/>
    </w:rPr>
  </w:style>
  <w:style w:type="paragraph" w:styleId="StandardWeb">
    <w:name w:val="Normal (Web)"/>
    <w:basedOn w:val="Default"/>
    <w:pPr>
      <w:spacing w:before="100" w:after="10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Formatvorlage1">
    <w:name w:val="Formatvorlage1"/>
    <w:basedOn w:val="Standard"/>
    <w:pPr>
      <w:jc w:val="both"/>
    </w:pPr>
    <w:rPr>
      <w:rFonts w:ascii="Times New Roman" w:hAnsi="Times New Roman" w:cs="Times New Roman"/>
      <w:color w:val="000000"/>
      <w:szCs w:val="20"/>
    </w:rPr>
  </w:style>
  <w:style w:type="paragraph" w:styleId="Sprechblase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Symbol" w:hAnsi="Symbol" w:cs="Symbol"/>
      <w:sz w:val="20"/>
      <w:szCs w:val="20"/>
      <w:lang w:val="en-GB"/>
    </w:rPr>
  </w:style>
  <w:style w:type="character" w:customStyle="1" w:styleId="WW8Num2z0">
    <w:name w:val="WW8Num2z0"/>
    <w:rPr>
      <w:rFonts w:ascii="Times New Roman" w:hAnsi="Times New Roman" w:cs="Times New Roman"/>
      <w:sz w:val="20"/>
      <w:szCs w:val="20"/>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Absatz-Standardschriftart1">
    <w:name w:val="Absatz-Standardschriftart1"/>
  </w:style>
  <w:style w:type="character" w:customStyle="1" w:styleId="berschrift1Zchn">
    <w:name w:val="Überschrift 1 Zchn"/>
    <w:rPr>
      <w:rFonts w:ascii="Calibri" w:eastAsia="MS Gothic" w:hAnsi="Calibri" w:cs="Times New Roman"/>
      <w:b/>
      <w:bCs/>
      <w:kern w:val="3"/>
      <w:sz w:val="32"/>
      <w:szCs w:val="32"/>
    </w:rPr>
  </w:style>
  <w:style w:type="character" w:styleId="Seitenzahl">
    <w:name w:val="page number"/>
    <w:rPr>
      <w:rFonts w:ascii="Times New Roman" w:hAnsi="Times New Roman" w:cs="Times New Roman"/>
    </w:rPr>
  </w:style>
  <w:style w:type="character" w:customStyle="1" w:styleId="KopfzeileZchn">
    <w:name w:val="Kopfzeile Zchn"/>
    <w:rPr>
      <w:rFonts w:ascii="Times" w:hAnsi="Times" w:cs="Times"/>
      <w:sz w:val="24"/>
      <w:szCs w:val="24"/>
    </w:rPr>
  </w:style>
  <w:style w:type="character" w:customStyle="1" w:styleId="FuzeileZchn">
    <w:name w:val="Fußzeile Zchn"/>
    <w:rPr>
      <w:rFonts w:ascii="Times" w:hAnsi="Times" w:cs="Times"/>
      <w:sz w:val="24"/>
      <w:szCs w:val="24"/>
    </w:rPr>
  </w:style>
  <w:style w:type="character" w:customStyle="1" w:styleId="Internetlink">
    <w:name w:val="Internet link"/>
    <w:rPr>
      <w:rFonts w:cs="Times New Roman"/>
      <w:color w:val="0000FF"/>
      <w:u w:val="single"/>
    </w:rPr>
  </w:style>
  <w:style w:type="character" w:customStyle="1" w:styleId="highlight">
    <w:name w:val="highlight"/>
    <w:basedOn w:val="Absatz-Standardschriftart1"/>
  </w:style>
  <w:style w:type="character" w:customStyle="1" w:styleId="ListLabel1">
    <w:name w:val="ListLabel 1"/>
    <w:rPr>
      <w:rFonts w:cs="Symbol"/>
      <w:sz w:val="20"/>
      <w:szCs w:val="20"/>
      <w:lang w:val="en-GB"/>
    </w:rPr>
  </w:style>
  <w:style w:type="character" w:customStyle="1" w:styleId="ListLabel2">
    <w:name w:val="ListLabel 2"/>
    <w:rPr>
      <w:rFonts w:cs="Times New Roman"/>
      <w:sz w:val="20"/>
      <w:szCs w:val="20"/>
    </w:rPr>
  </w:style>
  <w:style w:type="character" w:customStyle="1" w:styleId="ListLabel3">
    <w:name w:val="ListLabel 3"/>
    <w:rPr>
      <w:rFonts w:cs="Symbol"/>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ervorhebung">
    <w:name w:val="Emphasis"/>
    <w:rPr>
      <w:i/>
      <w:iCs/>
    </w:rPr>
  </w:style>
  <w:style w:type="paragraph" w:styleId="Listenabsatz">
    <w:name w:val="List Paragraph"/>
    <w:basedOn w:val="Standard"/>
    <w:uiPriority w:val="34"/>
    <w:qFormat/>
    <w:rsid w:val="001E4C82"/>
    <w:pPr>
      <w:ind w:left="720"/>
      <w:contextualSpacing/>
    </w:pPr>
  </w:style>
  <w:style w:type="paragraph" w:styleId="Kommentartext">
    <w:name w:val="annotation text"/>
    <w:basedOn w:val="Standard"/>
    <w:rPr>
      <w:sz w:val="20"/>
      <w:szCs w:val="20"/>
    </w:rPr>
  </w:style>
  <w:style w:type="character" w:customStyle="1" w:styleId="KommentartextZchn">
    <w:name w:val="Kommentartext Zchn"/>
    <w:basedOn w:val="Absatz-Standardschriftart"/>
    <w:rPr>
      <w:rFonts w:ascii="Times" w:hAnsi="Times" w:cs="Times"/>
      <w:lang w:eastAsia="ar-SA"/>
    </w:rPr>
  </w:style>
  <w:style w:type="character" w:styleId="Kommentarzeichen">
    <w:name w:val="annotation reference"/>
    <w:basedOn w:val="Absatz-Standardschriftart"/>
    <w:rPr>
      <w:sz w:val="16"/>
      <w:szCs w:val="16"/>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3413</Words>
  <Characters>21507</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Antrag auf Beratung durch die Ethikkommission zur Durchführung einer klinischen Prüfung eines Medizinproduktes oder einer medSt</vt:lpstr>
    </vt:vector>
  </TitlesOfParts>
  <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Beratung durch die Ethikkommission zur Durchführung einer klinischen Prüfung eines Medizinproduktes oder einer medSt</dc:title>
  <dc:creator>Christian von Dewitz</dc:creator>
  <cp:lastModifiedBy>Thyroke, Daniel [L&amp;B]</cp:lastModifiedBy>
  <cp:revision>2</cp:revision>
  <cp:lastPrinted>2013-09-16T11:18:00Z</cp:lastPrinted>
  <dcterms:created xsi:type="dcterms:W3CDTF">2022-04-19T08:47:00Z</dcterms:created>
  <dcterms:modified xsi:type="dcterms:W3CDTF">2022-04-19T08:47:00Z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Charité Universitaetsmedizin Berlin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